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57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B33C8C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2708F6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B33C8C" w:rsidP="00003CFD">
                <w:pPr>
                  <w:rPr>
                    <w:b/>
                  </w:rPr>
                </w:pPr>
                <w:r>
                  <w:t>Cijfergegevens verwerken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2708F6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2708F6" w:rsidP="002708F6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2708F6">
                <w:r w:rsidRPr="002708F6">
                  <w:t>Huiswerkagenda - Taken invoeren en weergeven in een kalender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8D64A0">
            <w:r w:rsidRPr="008D64A0">
              <w:rPr>
                <w:b/>
              </w:rPr>
              <w:t xml:space="preserve">In te oefenen basiscompetenties van deze </w:t>
            </w:r>
            <w:proofErr w:type="spellStart"/>
            <w:r w:rsidRPr="008D64A0">
              <w:rPr>
                <w:b/>
              </w:rPr>
              <w:t>ICT-taak</w:t>
            </w:r>
            <w:proofErr w:type="spellEnd"/>
            <w:r w:rsidRPr="008D64A0">
              <w:rPr>
                <w:b/>
              </w:rPr>
              <w:t xml:space="preserve"> (schrap de </w:t>
            </w:r>
            <w:proofErr w:type="spellStart"/>
            <w:r w:rsidRPr="008D64A0">
              <w:rPr>
                <w:b/>
              </w:rPr>
              <w:t>BC's</w:t>
            </w:r>
            <w:proofErr w:type="spellEnd"/>
            <w:r w:rsidRPr="008D64A0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B33C8C" w:rsidRPr="002708F6" w:rsidRDefault="00B33C8C" w:rsidP="00B33C8C">
            <w:pPr>
              <w:pStyle w:val="opsommingICT-taak"/>
              <w:rPr>
                <w:strike/>
              </w:rPr>
            </w:pPr>
            <w:r w:rsidRPr="002708F6">
              <w:rPr>
                <w:strike/>
              </w:rPr>
              <w:t>IC BC013 - * gaat bewust en kritisch om met digitale media en ICT</w:t>
            </w:r>
          </w:p>
          <w:p w:rsidR="00B33C8C" w:rsidRPr="002708F6" w:rsidRDefault="00B33C8C" w:rsidP="00B33C8C">
            <w:pPr>
              <w:pStyle w:val="opsommingICT-taak"/>
              <w:rPr>
                <w:strike/>
              </w:rPr>
            </w:pPr>
            <w:r w:rsidRPr="002708F6">
              <w:rPr>
                <w:strike/>
              </w:rPr>
              <w:t>IC BC017 - kan ICT veilig en duurzaam gebruiken</w:t>
            </w:r>
          </w:p>
          <w:p w:rsidR="00B33C8C" w:rsidRPr="000F6F11" w:rsidRDefault="00B33C8C" w:rsidP="00B33C8C">
            <w:pPr>
              <w:pStyle w:val="opsommingICT-taak"/>
              <w:rPr>
                <w:highlight w:val="yellow"/>
              </w:rPr>
            </w:pPr>
            <w:r w:rsidRPr="000F6F11">
              <w:rPr>
                <w:highlight w:val="yellow"/>
              </w:rPr>
              <w:t>IC BC023 - kan ICT aanwenden om problemen op te lossen</w:t>
            </w:r>
          </w:p>
          <w:p w:rsidR="00B33C8C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>IC BC024 - * kan zijn eigen deskundigheid inzake ICT opbouwen</w:t>
            </w:r>
          </w:p>
          <w:p w:rsidR="00B33C8C" w:rsidRPr="000F6F11" w:rsidRDefault="00B33C8C" w:rsidP="00B33C8C">
            <w:pPr>
              <w:pStyle w:val="opsommingICT-taak"/>
              <w:rPr>
                <w:highlight w:val="yellow"/>
              </w:rPr>
            </w:pPr>
            <w:r w:rsidRPr="000F6F11">
              <w:rPr>
                <w:highlight w:val="yellow"/>
              </w:rPr>
              <w:t>IC BC123 - kent de mogelijkheden en beperkingen van diverse toepassingen en applicaties om numerieke content te creëren</w:t>
            </w:r>
          </w:p>
          <w:p w:rsidR="00B33C8C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>IC BC126 - kan in verschillende bestandsformaten digitale numerieke content creëren</w:t>
            </w:r>
          </w:p>
          <w:p w:rsidR="00B33C8C" w:rsidRPr="000F6F11" w:rsidRDefault="00B33C8C" w:rsidP="00B33C8C">
            <w:pPr>
              <w:pStyle w:val="opsommingICT-taak"/>
              <w:rPr>
                <w:highlight w:val="yellow"/>
              </w:rPr>
            </w:pPr>
            <w:r w:rsidRPr="000F6F11">
              <w:rPr>
                <w:highlight w:val="yellow"/>
              </w:rPr>
              <w:t>IC BC128 - kan geavanceerde functionaliteiten van applicaties om numerieke content te creëren, toepassen</w:t>
            </w:r>
          </w:p>
          <w:p w:rsidR="00B33C8C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>IC BC133 - kan numerieke content bewerken</w:t>
            </w:r>
          </w:p>
          <w:p w:rsidR="00B33C8C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>IC BC134 - kan numerieke content opmaken</w:t>
            </w:r>
          </w:p>
          <w:p w:rsidR="00B33C8C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>IC BC286 - kan de basisinstellingen van applicaties om numerieke content te creëren, wijzigen</w:t>
            </w:r>
          </w:p>
          <w:p w:rsidR="00BB2C10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 xml:space="preserve">IC BC288 - kan </w:t>
            </w:r>
            <w:proofErr w:type="spellStart"/>
            <w:r w:rsidRPr="000F6F11">
              <w:rPr>
                <w:strike/>
              </w:rPr>
              <w:t>ICT-problemen</w:t>
            </w:r>
            <w:proofErr w:type="spellEnd"/>
            <w:r w:rsidRPr="000F6F11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2708F6" w:rsidP="00BF48B4">
                <w:r>
                  <w:t>U wilt uw (huis)taken kunnen invullen in een lijst en deze vervolgens weergeven in een kalender</w:t>
                </w:r>
                <w:r w:rsidR="0060615F">
                  <w:t>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2708F6" w:rsidP="002708F6">
                <w:r>
                  <w:t>De cursist is reeds goed vertrouwd met de basisfunctionaliteiten van een rekenblad en kan eenvoudige functies maken. Hij is klaar voor het werken met complexere opzoekfuncties.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2708F6" w:rsidRDefault="002708F6" w:rsidP="00BF48B4">
            <w:r>
              <w:t>Voor deze taak zal een opzoekfunctie, meer bepaald de functie INDEX(), moeten/kunnen gebruikt worden.</w:t>
            </w:r>
            <w:r w:rsidR="001E6951">
              <w:t xml:space="preserve"> </w:t>
            </w:r>
            <w:r>
              <w:t>Deze taak leert de cursisten gegevens op te zoeken in een lijst. Gezien de complexiteit van de te gebruiken formules dient deze taak samen met de cursisten uitgevoerd te worden.</w:t>
            </w:r>
          </w:p>
          <w:p w:rsidR="001E6951" w:rsidRDefault="001E6951" w:rsidP="001E6951">
            <w:pPr>
              <w:jc w:val="center"/>
            </w:pPr>
            <w:r>
              <w:rPr>
                <w:rFonts w:ascii="Segoe UI Light" w:hAnsi="Segoe UI Light" w:cs="Segoe UI Light"/>
                <w:noProof/>
                <w:color w:val="363636"/>
                <w:lang w:eastAsia="nl-BE"/>
              </w:rPr>
              <w:drawing>
                <wp:inline distT="0" distB="0" distL="0" distR="0">
                  <wp:extent cx="3320878" cy="2547341"/>
                  <wp:effectExtent l="19050" t="0" r="0" b="0"/>
                  <wp:docPr id="1" name="tempImage" descr="Huiswerk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Image" descr="Huiswerk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878" cy="2547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2708F6" w:rsidP="003A7617">
                  <w:pPr>
                    <w:rPr>
                      <w:lang w:eastAsia="nl-BE"/>
                    </w:rPr>
                  </w:pPr>
                  <w:r>
                    <w:t xml:space="preserve">Geef de cursisten een voorbeeld van een huiswerkagenda die ze dienen na te </w:t>
                  </w:r>
                  <w:r w:rsidR="003A7617">
                    <w:t>maken</w:t>
                  </w:r>
                  <w:r>
                    <w:t>.</w:t>
                  </w:r>
                  <w:r>
                    <w:rPr>
                      <w:lang w:eastAsia="nl-BE"/>
                    </w:rPr>
                    <w:t xml:space="preserve"> U vindt een voorbeeld bij de bronnen.</w:t>
                  </w:r>
                  <w:r w:rsidR="003A7617">
                    <w:rPr>
                      <w:lang w:eastAsia="nl-BE"/>
                    </w:rPr>
                    <w:t xml:space="preserve"> Bespreek met hun hoe ze dit kunnen ontwerpen.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2708F6" w:rsidP="00E722D2">
                  <w:pPr>
                    <w:spacing w:before="120"/>
                  </w:pPr>
                  <w:r>
                    <w:t>IC BC023</w:t>
                  </w:r>
                </w:p>
                <w:p w:rsidR="000F6F11" w:rsidRDefault="000F6F11" w:rsidP="00E722D2">
                  <w:pPr>
                    <w:spacing w:before="120"/>
                  </w:pPr>
                  <w:r>
                    <w:t>IC BC123</w:t>
                  </w:r>
                </w:p>
              </w:tc>
            </w:tr>
            <w:tr w:rsidR="002708F6" w:rsidTr="00FD3E86">
              <w:tc>
                <w:tcPr>
                  <w:tcW w:w="11651" w:type="dxa"/>
                  <w:vAlign w:val="center"/>
                </w:tcPr>
                <w:p w:rsidR="000F6F11" w:rsidRDefault="000F6F11" w:rsidP="002708F6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De cursist maakt een lijst aan met (huis)taken op een afzonderlijk werkblad. </w:t>
                  </w:r>
                </w:p>
                <w:p w:rsidR="002708F6" w:rsidRDefault="002708F6" w:rsidP="002708F6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Bespreek, samen met de cursist hoe deze taken kunnen worden opgevraagd en weergegeven in een kalender op een tweede werkblad.</w:t>
                  </w:r>
                </w:p>
              </w:tc>
              <w:tc>
                <w:tcPr>
                  <w:tcW w:w="2435" w:type="dxa"/>
                  <w:vAlign w:val="center"/>
                </w:tcPr>
                <w:p w:rsidR="002708F6" w:rsidRDefault="000F6F11" w:rsidP="00E722D2">
                  <w:pPr>
                    <w:spacing w:before="120"/>
                  </w:pPr>
                  <w:r>
                    <w:t>IC BC128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  <w:hyperlink r:id="rId12" w:history="1">
              <w:r w:rsidR="002708F6" w:rsidRPr="00205247">
                <w:rPr>
                  <w:rStyle w:val="Hyperlink"/>
                </w:rPr>
                <w:t>https://templates.office.com/nl-be/Huiswerkagenda-TM00000015</w:t>
              </w:r>
            </w:hyperlink>
            <w:r w:rsidR="002708F6"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0F6F11">
            <w:r>
              <w:t>Dit is een vrij gevorderde oefening die eerder aan het einde van de module thuishoort.</w:t>
            </w:r>
            <w:r w:rsidR="00301D2B"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55" w:rsidRDefault="00622255" w:rsidP="00EF3648">
      <w:pPr>
        <w:spacing w:before="0" w:after="0" w:line="240" w:lineRule="auto"/>
      </w:pPr>
      <w:r>
        <w:separator/>
      </w:r>
    </w:p>
  </w:endnote>
  <w:endnote w:type="continuationSeparator" w:id="0">
    <w:p w:rsidR="00622255" w:rsidRDefault="0062225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55" w:rsidRDefault="00622255" w:rsidP="00EF3648">
      <w:pPr>
        <w:spacing w:before="0" w:after="0" w:line="240" w:lineRule="auto"/>
      </w:pPr>
      <w:r>
        <w:separator/>
      </w:r>
    </w:p>
  </w:footnote>
  <w:footnote w:type="continuationSeparator" w:id="0">
    <w:p w:rsidR="00622255" w:rsidRDefault="0062225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30A"/>
    <w:rsid w:val="00075DBB"/>
    <w:rsid w:val="000D31F2"/>
    <w:rsid w:val="000F4A65"/>
    <w:rsid w:val="000F6F11"/>
    <w:rsid w:val="0018252E"/>
    <w:rsid w:val="001A2892"/>
    <w:rsid w:val="001E6951"/>
    <w:rsid w:val="0023186D"/>
    <w:rsid w:val="0025128C"/>
    <w:rsid w:val="002708F6"/>
    <w:rsid w:val="00301D2B"/>
    <w:rsid w:val="003A7617"/>
    <w:rsid w:val="003C6111"/>
    <w:rsid w:val="003C6886"/>
    <w:rsid w:val="003D4BF3"/>
    <w:rsid w:val="0048278B"/>
    <w:rsid w:val="004D1FC8"/>
    <w:rsid w:val="0050167D"/>
    <w:rsid w:val="00526117"/>
    <w:rsid w:val="00535F99"/>
    <w:rsid w:val="0055102C"/>
    <w:rsid w:val="005B58ED"/>
    <w:rsid w:val="00604B95"/>
    <w:rsid w:val="0060615F"/>
    <w:rsid w:val="00622255"/>
    <w:rsid w:val="00665E0F"/>
    <w:rsid w:val="0069035E"/>
    <w:rsid w:val="006E39E2"/>
    <w:rsid w:val="00764450"/>
    <w:rsid w:val="00765965"/>
    <w:rsid w:val="00795A26"/>
    <w:rsid w:val="007C2DAB"/>
    <w:rsid w:val="007F7711"/>
    <w:rsid w:val="008A6858"/>
    <w:rsid w:val="008D64A0"/>
    <w:rsid w:val="008F4C1F"/>
    <w:rsid w:val="00981A58"/>
    <w:rsid w:val="009A7E0F"/>
    <w:rsid w:val="00A8265E"/>
    <w:rsid w:val="00AA2B92"/>
    <w:rsid w:val="00AB057F"/>
    <w:rsid w:val="00B33C8C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E69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be/Huiswerkagenda-TM000000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26E7B"/>
    <w:rsid w:val="000C6AD6"/>
    <w:rsid w:val="0021302E"/>
    <w:rsid w:val="00345980"/>
    <w:rsid w:val="00443F4E"/>
    <w:rsid w:val="00465BC2"/>
    <w:rsid w:val="004E345B"/>
    <w:rsid w:val="00587ED8"/>
    <w:rsid w:val="00653E9E"/>
    <w:rsid w:val="008C7030"/>
    <w:rsid w:val="00AE6102"/>
    <w:rsid w:val="00B549F2"/>
    <w:rsid w:val="00B921C9"/>
    <w:rsid w:val="00CC4E5D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E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D5ADF-7D33-4DC5-98F1-8DC77A3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6</cp:revision>
  <dcterms:created xsi:type="dcterms:W3CDTF">2017-05-10T10:22:00Z</dcterms:created>
  <dcterms:modified xsi:type="dcterms:W3CDTF">2017-05-11T08:15:00Z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