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C28E8" w:rsidRDefault="00BC28E8">
      <w:pPr>
        <w:spacing w:before="0" w:after="0" w:line="276" w:lineRule="auto"/>
        <w:rPr>
          <w:rFonts w:ascii="Arial" w:eastAsia="Arial" w:hAnsi="Arial" w:cs="Arial"/>
        </w:rPr>
      </w:pPr>
    </w:p>
    <w:tbl>
      <w:tblPr>
        <w:tblStyle w:val="a0"/>
        <w:tblW w:w="1516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4770"/>
        <w:gridCol w:w="2386"/>
        <w:gridCol w:w="2385"/>
        <w:gridCol w:w="4771"/>
      </w:tblGrid>
      <w:tr w:rsidR="00BC28E8" w:rsidTr="0002017C">
        <w:trPr>
          <w:trHeight w:val="1120"/>
        </w:trPr>
        <w:tc>
          <w:tcPr>
            <w:tcW w:w="851" w:type="dxa"/>
            <w:vMerge w:val="restart"/>
            <w:shd w:val="clear" w:color="auto" w:fill="FFFFFF"/>
            <w:textDirection w:val="btLr"/>
            <w:vAlign w:val="center"/>
          </w:tcPr>
          <w:p w:rsidR="00BC28E8" w:rsidRDefault="0002017C">
            <w:pPr>
              <w:spacing w:before="0"/>
              <w:ind w:left="113" w:right="113"/>
              <w:contextualSpacing w:val="0"/>
              <w:jc w:val="center"/>
              <w:rPr>
                <w:b/>
              </w:rPr>
            </w:pPr>
            <w:r>
              <w:rPr>
                <w:b/>
              </w:rPr>
              <w:t>Situering</w:t>
            </w:r>
          </w:p>
        </w:tc>
        <w:tc>
          <w:tcPr>
            <w:tcW w:w="7156" w:type="dxa"/>
            <w:gridSpan w:val="2"/>
          </w:tcPr>
          <w:p w:rsidR="00BC28E8" w:rsidRDefault="0002017C">
            <w:pPr>
              <w:contextualSpacing w:val="0"/>
            </w:pPr>
            <w:r>
              <w:rPr>
                <w:b/>
              </w:rPr>
              <w:t>Opleiding</w:t>
            </w:r>
            <w:r>
              <w:t xml:space="preserve">: </w:t>
            </w:r>
          </w:p>
          <w:p w:rsidR="00BC28E8" w:rsidRDefault="0002017C">
            <w:pPr>
              <w:contextualSpacing w:val="0"/>
            </w:pPr>
            <w:r>
              <w:t>ICT &amp; administratie</w:t>
            </w:r>
          </w:p>
        </w:tc>
        <w:tc>
          <w:tcPr>
            <w:tcW w:w="7156" w:type="dxa"/>
            <w:gridSpan w:val="2"/>
          </w:tcPr>
          <w:p w:rsidR="00BC28E8" w:rsidRDefault="0002017C">
            <w:pPr>
              <w:contextualSpacing w:val="0"/>
            </w:pPr>
            <w:r>
              <w:rPr>
                <w:b/>
              </w:rPr>
              <w:t>Toepassingsgebied</w:t>
            </w:r>
            <w:r>
              <w:t xml:space="preserve">: </w:t>
            </w:r>
          </w:p>
          <w:p w:rsidR="00BC28E8" w:rsidRDefault="00BC28E8">
            <w:pPr>
              <w:contextualSpacing w:val="0"/>
            </w:pPr>
          </w:p>
        </w:tc>
      </w:tr>
      <w:tr w:rsidR="00BC28E8" w:rsidTr="0002017C">
        <w:trPr>
          <w:trHeight w:val="1120"/>
        </w:trPr>
        <w:tc>
          <w:tcPr>
            <w:tcW w:w="851" w:type="dxa"/>
            <w:vMerge/>
            <w:shd w:val="clear" w:color="auto" w:fill="FFFFFF"/>
            <w:textDirection w:val="btLr"/>
            <w:vAlign w:val="center"/>
          </w:tcPr>
          <w:p w:rsidR="00BC28E8" w:rsidRDefault="00BC28E8">
            <w:pPr>
              <w:spacing w:before="0"/>
              <w:ind w:left="113" w:right="113"/>
              <w:contextualSpacing w:val="0"/>
              <w:jc w:val="center"/>
              <w:rPr>
                <w:b/>
              </w:rPr>
            </w:pPr>
          </w:p>
        </w:tc>
        <w:tc>
          <w:tcPr>
            <w:tcW w:w="4770" w:type="dxa"/>
          </w:tcPr>
          <w:p w:rsidR="00BC28E8" w:rsidRDefault="0002017C">
            <w:pPr>
              <w:contextualSpacing w:val="0"/>
            </w:pPr>
            <w:r>
              <w:rPr>
                <w:b/>
              </w:rPr>
              <w:t>Module</w:t>
            </w:r>
            <w:r>
              <w:t>:</w:t>
            </w:r>
          </w:p>
          <w:p w:rsidR="00BC28E8" w:rsidRDefault="0002017C">
            <w:pPr>
              <w:contextualSpacing w:val="0"/>
              <w:rPr>
                <w:b/>
              </w:rPr>
            </w:pPr>
            <w:r>
              <w:t>Cijfergegevens verwerken</w:t>
            </w:r>
          </w:p>
        </w:tc>
        <w:tc>
          <w:tcPr>
            <w:tcW w:w="4771" w:type="dxa"/>
            <w:gridSpan w:val="2"/>
          </w:tcPr>
          <w:p w:rsidR="00BC28E8" w:rsidRDefault="0002017C">
            <w:pPr>
              <w:contextualSpacing w:val="0"/>
            </w:pPr>
            <w:r>
              <w:rPr>
                <w:b/>
              </w:rPr>
              <w:t>Vermoedelijke aantal lestijden van de ICT-taak</w:t>
            </w:r>
            <w:r>
              <w:t>:</w:t>
            </w:r>
          </w:p>
          <w:p w:rsidR="00BC28E8" w:rsidRDefault="0002017C">
            <w:pPr>
              <w:contextualSpacing w:val="0"/>
              <w:rPr>
                <w:b/>
              </w:rPr>
            </w:pPr>
            <w:r>
              <w:t>2 lestijden</w:t>
            </w:r>
          </w:p>
        </w:tc>
        <w:tc>
          <w:tcPr>
            <w:tcW w:w="4771" w:type="dxa"/>
          </w:tcPr>
          <w:p w:rsidR="00BC28E8" w:rsidRDefault="0002017C">
            <w:pPr>
              <w:contextualSpacing w:val="0"/>
            </w:pPr>
            <w:r>
              <w:rPr>
                <w:b/>
              </w:rPr>
              <w:t>Auteur(s) &amp; CVO</w:t>
            </w:r>
            <w:r>
              <w:t>:</w:t>
            </w:r>
          </w:p>
          <w:p w:rsidR="00BC28E8" w:rsidRDefault="0002017C">
            <w:pPr>
              <w:contextualSpacing w:val="0"/>
              <w:rPr>
                <w:b/>
              </w:rPr>
            </w:pPr>
            <w:r>
              <w:t>Expertencommissie ICT</w:t>
            </w:r>
          </w:p>
        </w:tc>
      </w:tr>
      <w:tr w:rsidR="00BC28E8" w:rsidTr="0002017C">
        <w:trPr>
          <w:trHeight w:val="1120"/>
        </w:trPr>
        <w:tc>
          <w:tcPr>
            <w:tcW w:w="851" w:type="dxa"/>
            <w:vMerge/>
            <w:shd w:val="clear" w:color="auto" w:fill="FFFFFF"/>
            <w:textDirection w:val="btLr"/>
            <w:vAlign w:val="center"/>
          </w:tcPr>
          <w:p w:rsidR="00BC28E8" w:rsidRDefault="00BC28E8">
            <w:pPr>
              <w:spacing w:before="0"/>
              <w:ind w:left="113" w:right="113"/>
              <w:contextualSpacing w:val="0"/>
              <w:jc w:val="center"/>
              <w:rPr>
                <w:b/>
              </w:rPr>
            </w:pPr>
          </w:p>
        </w:tc>
        <w:tc>
          <w:tcPr>
            <w:tcW w:w="14312" w:type="dxa"/>
            <w:gridSpan w:val="4"/>
          </w:tcPr>
          <w:p w:rsidR="00BC28E8" w:rsidRDefault="0002017C">
            <w:pPr>
              <w:contextualSpacing w:val="0"/>
            </w:pPr>
            <w:r>
              <w:rPr>
                <w:b/>
              </w:rPr>
              <w:t>Titel van de ICT-taak</w:t>
            </w:r>
            <w:r>
              <w:t>:</w:t>
            </w:r>
          </w:p>
          <w:p w:rsidR="00BC28E8" w:rsidRDefault="0002017C">
            <w:pPr>
              <w:contextualSpacing w:val="0"/>
            </w:pPr>
            <w:r>
              <w:t>Hypothecaire lening berekenen</w:t>
            </w:r>
          </w:p>
          <w:p w:rsidR="00BC28E8" w:rsidRDefault="00BC28E8">
            <w:pPr>
              <w:contextualSpacing w:val="0"/>
            </w:pPr>
          </w:p>
        </w:tc>
      </w:tr>
      <w:tr w:rsidR="00BC28E8" w:rsidTr="0002017C">
        <w:trPr>
          <w:trHeight w:val="1120"/>
        </w:trPr>
        <w:tc>
          <w:tcPr>
            <w:tcW w:w="851" w:type="dxa"/>
            <w:vMerge/>
            <w:shd w:val="clear" w:color="auto" w:fill="FFFFFF"/>
            <w:textDirection w:val="btLr"/>
            <w:vAlign w:val="center"/>
          </w:tcPr>
          <w:p w:rsidR="00BC28E8" w:rsidRDefault="00BC28E8">
            <w:pPr>
              <w:spacing w:before="0"/>
              <w:ind w:left="113" w:right="113"/>
              <w:contextualSpacing w:val="0"/>
              <w:jc w:val="center"/>
              <w:rPr>
                <w:b/>
              </w:rPr>
            </w:pPr>
          </w:p>
        </w:tc>
        <w:tc>
          <w:tcPr>
            <w:tcW w:w="14312" w:type="dxa"/>
            <w:gridSpan w:val="4"/>
          </w:tcPr>
          <w:p w:rsidR="00BC28E8" w:rsidRDefault="0002017C">
            <w:pPr>
              <w:contextualSpacing w:val="0"/>
            </w:pPr>
            <w:r>
              <w:rPr>
                <w:b/>
              </w:rPr>
              <w:t xml:space="preserve">In te oefenen basiscompetenties van deze ICT-taak (schrap de </w:t>
            </w:r>
            <w:proofErr w:type="spellStart"/>
            <w:r>
              <w:rPr>
                <w:b/>
              </w:rPr>
              <w:t>BC's</w:t>
            </w:r>
            <w:proofErr w:type="spellEnd"/>
            <w:r>
              <w:rPr>
                <w:b/>
              </w:rPr>
              <w:t xml:space="preserve"> die niet in de authentieke taak zitten):</w:t>
            </w:r>
          </w:p>
          <w:p w:rsidR="00BC28E8" w:rsidRDefault="0002017C">
            <w:pPr>
              <w:numPr>
                <w:ilvl w:val="0"/>
                <w:numId w:val="2"/>
              </w:numPr>
              <w:spacing w:before="0" w:line="259" w:lineRule="auto"/>
              <w:ind w:hanging="360"/>
            </w:pPr>
            <w:r>
              <w:t>IC BC023 - kan ICT aanwenden om problemen op te lossen</w:t>
            </w:r>
          </w:p>
          <w:p w:rsidR="00BC28E8" w:rsidRDefault="0002017C">
            <w:pPr>
              <w:numPr>
                <w:ilvl w:val="0"/>
                <w:numId w:val="2"/>
              </w:numPr>
              <w:spacing w:before="0" w:line="259" w:lineRule="auto"/>
              <w:ind w:hanging="360"/>
            </w:pPr>
            <w:r>
              <w:t xml:space="preserve">IC </w:t>
            </w:r>
            <w:bookmarkStart w:id="0" w:name="_GoBack"/>
            <w:bookmarkEnd w:id="0"/>
            <w:r>
              <w:t>BC024 - kan zijn eigen deskundigheid inzake ICT opbouwen</w:t>
            </w:r>
          </w:p>
          <w:p w:rsidR="00BC28E8" w:rsidRDefault="0002017C">
            <w:pPr>
              <w:numPr>
                <w:ilvl w:val="0"/>
                <w:numId w:val="2"/>
              </w:numPr>
              <w:spacing w:before="0" w:line="259" w:lineRule="auto"/>
              <w:ind w:hanging="360"/>
            </w:pPr>
            <w:r>
              <w:t>IC BC120 - kan eenvoudige content</w:t>
            </w:r>
            <w:r>
              <w:t xml:space="preserve"> in verschillende vormen aanmaken</w:t>
            </w:r>
          </w:p>
          <w:p w:rsidR="00BC28E8" w:rsidRDefault="0002017C">
            <w:pPr>
              <w:numPr>
                <w:ilvl w:val="0"/>
                <w:numId w:val="2"/>
              </w:numPr>
              <w:spacing w:before="0" w:line="259" w:lineRule="auto"/>
              <w:ind w:hanging="360"/>
            </w:pPr>
            <w:r>
              <w:t>IC BC133 – kan numerieke content bewerken</w:t>
            </w:r>
          </w:p>
          <w:p w:rsidR="00BC28E8" w:rsidRDefault="0002017C">
            <w:pPr>
              <w:numPr>
                <w:ilvl w:val="0"/>
                <w:numId w:val="2"/>
              </w:numPr>
              <w:spacing w:before="0" w:after="120" w:line="259" w:lineRule="auto"/>
              <w:ind w:hanging="360"/>
            </w:pPr>
            <w:r>
              <w:t>IC BC134 – kan numerieke content opmaken</w:t>
            </w:r>
          </w:p>
          <w:p w:rsidR="00BC28E8" w:rsidRDefault="00BC28E8">
            <w:pPr>
              <w:contextualSpacing w:val="0"/>
            </w:pPr>
          </w:p>
        </w:tc>
      </w:tr>
      <w:tr w:rsidR="00BC28E8" w:rsidTr="0002017C">
        <w:trPr>
          <w:cantSplit/>
          <w:trHeight w:val="1134"/>
        </w:trPr>
        <w:tc>
          <w:tcPr>
            <w:tcW w:w="851" w:type="dxa"/>
            <w:shd w:val="clear" w:color="auto" w:fill="E2EFD9"/>
            <w:textDirection w:val="btLr"/>
            <w:vAlign w:val="center"/>
          </w:tcPr>
          <w:p w:rsidR="00BC28E8" w:rsidRDefault="0002017C">
            <w:pPr>
              <w:spacing w:before="0"/>
              <w:ind w:left="113" w:right="113"/>
              <w:contextualSpacing w:val="0"/>
              <w:jc w:val="center"/>
              <w:rPr>
                <w:b/>
              </w:rPr>
            </w:pPr>
            <w:r>
              <w:rPr>
                <w:b/>
              </w:rPr>
              <w:lastRenderedPageBreak/>
              <w:t>Omschrijving</w:t>
            </w:r>
          </w:p>
        </w:tc>
        <w:tc>
          <w:tcPr>
            <w:tcW w:w="14312" w:type="dxa"/>
            <w:gridSpan w:val="4"/>
          </w:tcPr>
          <w:p w:rsidR="00BC28E8" w:rsidRDefault="0002017C">
            <w:pPr>
              <w:contextualSpacing w:val="0"/>
            </w:pPr>
            <w:r>
              <w:rPr>
                <w:b/>
              </w:rPr>
              <w:t>Concrete case of probleemstelling</w:t>
            </w:r>
            <w:r>
              <w:t>:</w:t>
            </w:r>
          </w:p>
          <w:p w:rsidR="00BC28E8" w:rsidRDefault="0002017C">
            <w:pPr>
              <w:contextualSpacing w:val="0"/>
            </w:pPr>
            <w:r>
              <w:t>Een particulier wenst vooraleer te investeren in de aankoop van een onroerend goed een aantal simulaties uit te voeren. Van de bank heeft hij al een aantal simulaties gekregen. Maar om zelf beter de mogelijkheden te kunnen vergelijken, wilt hij zelf een re</w:t>
            </w:r>
            <w:r>
              <w:t>kenblad ontwerpen om de verschillende formules te kunnen vergelijken.</w:t>
            </w:r>
          </w:p>
          <w:p w:rsidR="00BC28E8" w:rsidRDefault="0002017C">
            <w:pPr>
              <w:numPr>
                <w:ilvl w:val="0"/>
                <w:numId w:val="1"/>
              </w:numPr>
              <w:ind w:hanging="360"/>
            </w:pPr>
            <w:r>
              <w:t>Hij wilt weten afhankelijk van de rentevoet en de looptijd hoeveel hij dient af te betalen per maand. Er wordt dus een werkblad ontworpen waarbij hij het kapitaal kan ingeven, de looptij</w:t>
            </w:r>
            <w:r>
              <w:t xml:space="preserve">d in aantal maanden en de rentevoet. Er wordt uitgegaan van een vaste maandelijkse afbetaling. </w:t>
            </w:r>
          </w:p>
          <w:p w:rsidR="00BC28E8" w:rsidRDefault="0002017C">
            <w:pPr>
              <w:numPr>
                <w:ilvl w:val="0"/>
                <w:numId w:val="1"/>
              </w:numPr>
              <w:ind w:hanging="360"/>
            </w:pPr>
            <w:r>
              <w:t>Hij wilt deze simulatie vergelijken met de afbetalingen die hij zou doen indien er gewerkt wordt met een degressieve afbetaling (dus vaste kapitaalsaflossingen)</w:t>
            </w:r>
            <w:r>
              <w:t xml:space="preserve">. </w:t>
            </w:r>
          </w:p>
          <w:p w:rsidR="00BC28E8" w:rsidRDefault="0002017C">
            <w:pPr>
              <w:numPr>
                <w:ilvl w:val="0"/>
                <w:numId w:val="1"/>
              </w:numPr>
              <w:ind w:hanging="360"/>
            </w:pPr>
            <w:r>
              <w:t xml:space="preserve">In beide scenario’s wilt hij weten hoeveel de lening hem gekost heeft. </w:t>
            </w:r>
          </w:p>
          <w:p w:rsidR="00BC28E8" w:rsidRDefault="00BC28E8">
            <w:pPr>
              <w:contextualSpacing w:val="0"/>
            </w:pPr>
          </w:p>
        </w:tc>
      </w:tr>
      <w:tr w:rsidR="00BC28E8" w:rsidTr="0002017C">
        <w:trPr>
          <w:cantSplit/>
          <w:trHeight w:val="1134"/>
        </w:trPr>
        <w:tc>
          <w:tcPr>
            <w:tcW w:w="851" w:type="dxa"/>
            <w:shd w:val="clear" w:color="auto" w:fill="C5E0B3"/>
            <w:textDirection w:val="btLr"/>
            <w:vAlign w:val="center"/>
          </w:tcPr>
          <w:p w:rsidR="00BC28E8" w:rsidRDefault="0002017C">
            <w:pPr>
              <w:spacing w:before="0"/>
              <w:ind w:left="113" w:right="113"/>
              <w:contextualSpacing w:val="0"/>
              <w:jc w:val="center"/>
              <w:rPr>
                <w:b/>
              </w:rPr>
            </w:pPr>
            <w:r>
              <w:rPr>
                <w:b/>
              </w:rPr>
              <w:lastRenderedPageBreak/>
              <w:t>Lesverloop/stappenplan</w:t>
            </w:r>
          </w:p>
        </w:tc>
        <w:tc>
          <w:tcPr>
            <w:tcW w:w="14312" w:type="dxa"/>
            <w:gridSpan w:val="4"/>
          </w:tcPr>
          <w:p w:rsidR="00BC28E8" w:rsidRDefault="0002017C">
            <w:pPr>
              <w:contextualSpacing w:val="0"/>
            </w:pPr>
            <w:r>
              <w:rPr>
                <w:b/>
              </w:rPr>
              <w:t>De effectieve ICT-taak</w:t>
            </w:r>
            <w:r>
              <w:t>:</w:t>
            </w:r>
          </w:p>
          <w:p w:rsidR="00BC28E8" w:rsidRDefault="0002017C">
            <w:pPr>
              <w:contextualSpacing w:val="0"/>
            </w:pPr>
            <w:r>
              <w:t xml:space="preserve">De cursist krijgt een aantal banksimulaties ter inspiratie. </w:t>
            </w:r>
          </w:p>
          <w:p w:rsidR="00BC28E8" w:rsidRDefault="0002017C">
            <w:pPr>
              <w:contextualSpacing w:val="0"/>
            </w:pPr>
            <w:r>
              <w:rPr>
                <w:b/>
              </w:rPr>
              <w:t>Lesverloop/stappenplan</w:t>
            </w:r>
            <w:r>
              <w:t>:</w:t>
            </w:r>
          </w:p>
          <w:tbl>
            <w:tblPr>
              <w:tblStyle w:val="a"/>
              <w:tblW w:w="140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51"/>
              <w:gridCol w:w="2435"/>
            </w:tblGrid>
            <w:tr w:rsidR="00BC28E8">
              <w:tc>
                <w:tcPr>
                  <w:tcW w:w="11651" w:type="dxa"/>
                  <w:vAlign w:val="center"/>
                </w:tcPr>
                <w:p w:rsidR="00BC28E8" w:rsidRDefault="0002017C">
                  <w:pPr>
                    <w:spacing w:before="120"/>
                    <w:contextualSpacing w:val="0"/>
                    <w:rPr>
                      <w:b/>
                    </w:rPr>
                  </w:pPr>
                  <w:r>
                    <w:rPr>
                      <w:b/>
                    </w:rPr>
                    <w:t>Opdrachten</w:t>
                  </w:r>
                </w:p>
              </w:tc>
              <w:tc>
                <w:tcPr>
                  <w:tcW w:w="2435" w:type="dxa"/>
                  <w:vAlign w:val="center"/>
                </w:tcPr>
                <w:p w:rsidR="00BC28E8" w:rsidRDefault="0002017C">
                  <w:pPr>
                    <w:spacing w:before="120"/>
                    <w:contextualSpacing w:val="0"/>
                    <w:rPr>
                      <w:b/>
                    </w:rPr>
                  </w:pPr>
                  <w:r>
                    <w:rPr>
                      <w:b/>
                    </w:rPr>
                    <w:t>BC</w:t>
                  </w:r>
                </w:p>
              </w:tc>
            </w:tr>
            <w:tr w:rsidR="00BC28E8">
              <w:tc>
                <w:tcPr>
                  <w:tcW w:w="11651" w:type="dxa"/>
                  <w:vAlign w:val="center"/>
                </w:tcPr>
                <w:p w:rsidR="00BC28E8" w:rsidRDefault="0002017C">
                  <w:pPr>
                    <w:spacing w:before="0" w:after="60"/>
                    <w:contextualSpacing w:val="0"/>
                  </w:pPr>
                  <w:r>
                    <w:t>Opdracht 1: de cursisten moeten wat informatie opzoeken over de nodige financiële formules</w:t>
                  </w:r>
                </w:p>
              </w:tc>
              <w:tc>
                <w:tcPr>
                  <w:tcW w:w="2435" w:type="dxa"/>
                  <w:vAlign w:val="center"/>
                </w:tcPr>
                <w:p w:rsidR="00BC28E8" w:rsidRDefault="0002017C">
                  <w:pPr>
                    <w:spacing w:before="0" w:line="259" w:lineRule="auto"/>
                    <w:contextualSpacing w:val="0"/>
                  </w:pPr>
                  <w:r>
                    <w:t>BC024</w:t>
                  </w:r>
                </w:p>
                <w:p w:rsidR="00BC28E8" w:rsidRDefault="0002017C">
                  <w:pPr>
                    <w:spacing w:before="0" w:line="259" w:lineRule="auto"/>
                    <w:contextualSpacing w:val="0"/>
                  </w:pPr>
                  <w:r>
                    <w:t>BC023</w:t>
                  </w:r>
                </w:p>
              </w:tc>
            </w:tr>
            <w:tr w:rsidR="00BC28E8">
              <w:tc>
                <w:tcPr>
                  <w:tcW w:w="11651" w:type="dxa"/>
                  <w:vAlign w:val="center"/>
                </w:tcPr>
                <w:p w:rsidR="00BC28E8" w:rsidRDefault="0002017C">
                  <w:pPr>
                    <w:spacing w:before="0" w:after="60"/>
                    <w:contextualSpacing w:val="0"/>
                  </w:pPr>
                  <w:r>
                    <w:t xml:space="preserve">Opdracht 2: ontwerpen van een rekenblad met de nodige opmaak voor het berekenen van een simulatie met vaste maandelijkse afbetalingen. </w:t>
                  </w:r>
                </w:p>
              </w:tc>
              <w:tc>
                <w:tcPr>
                  <w:tcW w:w="2435" w:type="dxa"/>
                  <w:vAlign w:val="center"/>
                </w:tcPr>
                <w:p w:rsidR="00BC28E8" w:rsidRDefault="0002017C">
                  <w:pPr>
                    <w:spacing w:before="0" w:line="259" w:lineRule="auto"/>
                    <w:contextualSpacing w:val="0"/>
                  </w:pPr>
                  <w:r>
                    <w:t>BC120</w:t>
                  </w:r>
                </w:p>
                <w:p w:rsidR="00BC28E8" w:rsidRDefault="0002017C">
                  <w:pPr>
                    <w:spacing w:before="0" w:line="259" w:lineRule="auto"/>
                    <w:contextualSpacing w:val="0"/>
                  </w:pPr>
                  <w:r>
                    <w:t>BC133</w:t>
                  </w:r>
                </w:p>
                <w:p w:rsidR="00BC28E8" w:rsidRDefault="0002017C">
                  <w:pPr>
                    <w:spacing w:before="0" w:after="120" w:line="259" w:lineRule="auto"/>
                    <w:contextualSpacing w:val="0"/>
                  </w:pPr>
                  <w:r>
                    <w:t>BC134</w:t>
                  </w:r>
                </w:p>
              </w:tc>
            </w:tr>
            <w:tr w:rsidR="00BC28E8">
              <w:tc>
                <w:tcPr>
                  <w:tcW w:w="11651" w:type="dxa"/>
                  <w:vAlign w:val="center"/>
                </w:tcPr>
                <w:p w:rsidR="00BC28E8" w:rsidRDefault="0002017C">
                  <w:pPr>
                    <w:spacing w:before="0" w:after="60"/>
                    <w:contextualSpacing w:val="0"/>
                  </w:pPr>
                  <w:r>
                    <w:t xml:space="preserve">opdracht 3: ontwerpen van een rekenblad met de nodige opmaak voor het berekenen van een simulatie met degressieve afbetalingen met vaste kapitaalsaflossingen. </w:t>
                  </w:r>
                </w:p>
              </w:tc>
              <w:tc>
                <w:tcPr>
                  <w:tcW w:w="2435" w:type="dxa"/>
                  <w:vAlign w:val="center"/>
                </w:tcPr>
                <w:p w:rsidR="00BC28E8" w:rsidRDefault="0002017C">
                  <w:pPr>
                    <w:spacing w:before="0" w:line="259" w:lineRule="auto"/>
                    <w:contextualSpacing w:val="0"/>
                  </w:pPr>
                  <w:r>
                    <w:t>BC120</w:t>
                  </w:r>
                </w:p>
                <w:p w:rsidR="00BC28E8" w:rsidRDefault="0002017C">
                  <w:pPr>
                    <w:spacing w:before="0" w:line="259" w:lineRule="auto"/>
                    <w:contextualSpacing w:val="0"/>
                  </w:pPr>
                  <w:r>
                    <w:t>BC133</w:t>
                  </w:r>
                </w:p>
                <w:p w:rsidR="00BC28E8" w:rsidRDefault="0002017C">
                  <w:pPr>
                    <w:spacing w:before="0" w:after="120" w:line="259" w:lineRule="auto"/>
                    <w:contextualSpacing w:val="0"/>
                  </w:pPr>
                  <w:r>
                    <w:t>BC134</w:t>
                  </w:r>
                </w:p>
              </w:tc>
            </w:tr>
            <w:tr w:rsidR="00BC28E8">
              <w:tc>
                <w:tcPr>
                  <w:tcW w:w="11651" w:type="dxa"/>
                  <w:vAlign w:val="center"/>
                </w:tcPr>
                <w:p w:rsidR="00BC28E8" w:rsidRDefault="0002017C">
                  <w:pPr>
                    <w:spacing w:before="0" w:after="60"/>
                    <w:contextualSpacing w:val="0"/>
                  </w:pPr>
                  <w:r>
                    <w:t>Opdracht 4: berekenen van de totale kostprijs van de lening bij gelijke intrestvoet en looptijd.</w:t>
                  </w:r>
                </w:p>
              </w:tc>
              <w:tc>
                <w:tcPr>
                  <w:tcW w:w="2435" w:type="dxa"/>
                  <w:vAlign w:val="center"/>
                </w:tcPr>
                <w:p w:rsidR="00BC28E8" w:rsidRDefault="0002017C">
                  <w:pPr>
                    <w:spacing w:before="0" w:line="259" w:lineRule="auto"/>
                    <w:contextualSpacing w:val="0"/>
                  </w:pPr>
                  <w:r>
                    <w:t>BC120</w:t>
                  </w:r>
                </w:p>
                <w:p w:rsidR="00BC28E8" w:rsidRDefault="0002017C">
                  <w:pPr>
                    <w:spacing w:before="0" w:line="259" w:lineRule="auto"/>
                    <w:contextualSpacing w:val="0"/>
                  </w:pPr>
                  <w:r>
                    <w:t>BC133</w:t>
                  </w:r>
                </w:p>
                <w:p w:rsidR="00BC28E8" w:rsidRDefault="0002017C">
                  <w:pPr>
                    <w:spacing w:before="0" w:after="120" w:line="259" w:lineRule="auto"/>
                    <w:contextualSpacing w:val="0"/>
                  </w:pPr>
                  <w:r>
                    <w:t>BC134</w:t>
                  </w:r>
                </w:p>
              </w:tc>
            </w:tr>
          </w:tbl>
          <w:p w:rsidR="00BC28E8" w:rsidRDefault="00BC28E8">
            <w:pPr>
              <w:spacing w:before="120" w:after="360"/>
              <w:contextualSpacing w:val="0"/>
            </w:pPr>
          </w:p>
          <w:p w:rsidR="00BC28E8" w:rsidRDefault="00BC28E8">
            <w:pPr>
              <w:contextualSpacing w:val="0"/>
            </w:pPr>
          </w:p>
        </w:tc>
      </w:tr>
      <w:tr w:rsidR="00BC28E8" w:rsidTr="0002017C">
        <w:trPr>
          <w:cantSplit/>
          <w:trHeight w:val="1134"/>
        </w:trPr>
        <w:tc>
          <w:tcPr>
            <w:tcW w:w="851" w:type="dxa"/>
            <w:shd w:val="clear" w:color="auto" w:fill="A8D08D"/>
            <w:textDirection w:val="btLr"/>
            <w:vAlign w:val="center"/>
          </w:tcPr>
          <w:p w:rsidR="00BC28E8" w:rsidRDefault="0002017C">
            <w:pPr>
              <w:spacing w:before="0"/>
              <w:ind w:left="113" w:right="113"/>
              <w:contextualSpacing w:val="0"/>
              <w:jc w:val="center"/>
              <w:rPr>
                <w:b/>
              </w:rPr>
            </w:pPr>
            <w:r>
              <w:rPr>
                <w:b/>
              </w:rPr>
              <w:t>Bronnen</w:t>
            </w:r>
          </w:p>
        </w:tc>
        <w:tc>
          <w:tcPr>
            <w:tcW w:w="14312" w:type="dxa"/>
            <w:gridSpan w:val="4"/>
          </w:tcPr>
          <w:p w:rsidR="00BC28E8" w:rsidRDefault="0002017C">
            <w:pPr>
              <w:contextualSpacing w:val="0"/>
            </w:pPr>
            <w:r>
              <w:rPr>
                <w:b/>
              </w:rPr>
              <w:t>Bronnen</w:t>
            </w:r>
            <w:r>
              <w:t>:</w:t>
            </w:r>
          </w:p>
          <w:p w:rsidR="00BC28E8" w:rsidRDefault="0002017C">
            <w:pPr>
              <w:spacing w:before="120"/>
              <w:contextualSpacing w:val="0"/>
              <w:rPr>
                <w:sz w:val="20"/>
                <w:szCs w:val="20"/>
              </w:rPr>
            </w:pPr>
            <w:r>
              <w:t xml:space="preserve"> </w:t>
            </w:r>
          </w:p>
          <w:p w:rsidR="00BC28E8" w:rsidRDefault="00BC28E8">
            <w:pPr>
              <w:ind w:left="720" w:hanging="360"/>
              <w:contextualSpacing w:val="0"/>
            </w:pPr>
          </w:p>
        </w:tc>
      </w:tr>
      <w:tr w:rsidR="00BC28E8" w:rsidTr="0002017C">
        <w:trPr>
          <w:cantSplit/>
          <w:trHeight w:val="2240"/>
        </w:trPr>
        <w:tc>
          <w:tcPr>
            <w:tcW w:w="851" w:type="dxa"/>
            <w:shd w:val="clear" w:color="auto" w:fill="385623"/>
            <w:textDirection w:val="btLr"/>
            <w:vAlign w:val="center"/>
          </w:tcPr>
          <w:p w:rsidR="00BC28E8" w:rsidRDefault="0002017C">
            <w:pPr>
              <w:spacing w:before="0"/>
              <w:ind w:left="113" w:right="113"/>
              <w:contextualSpacing w:val="0"/>
              <w:jc w:val="center"/>
              <w:rPr>
                <w:b/>
              </w:rPr>
            </w:pPr>
            <w:r>
              <w:rPr>
                <w:b/>
              </w:rPr>
              <w:lastRenderedPageBreak/>
              <w:t>Richtlijnen</w:t>
            </w:r>
          </w:p>
        </w:tc>
        <w:tc>
          <w:tcPr>
            <w:tcW w:w="14312" w:type="dxa"/>
            <w:gridSpan w:val="4"/>
          </w:tcPr>
          <w:p w:rsidR="00BC28E8" w:rsidRDefault="0002017C">
            <w:pPr>
              <w:contextualSpacing w:val="0"/>
              <w:rPr>
                <w:b/>
              </w:rPr>
            </w:pPr>
            <w:r>
              <w:rPr>
                <w:b/>
              </w:rPr>
              <w:t>Extra leerkracht informatie</w:t>
            </w:r>
          </w:p>
          <w:p w:rsidR="00BC28E8" w:rsidRDefault="0002017C">
            <w:pPr>
              <w:contextualSpacing w:val="0"/>
            </w:pPr>
            <w:r>
              <w:t xml:space="preserve"> </w:t>
            </w:r>
          </w:p>
        </w:tc>
      </w:tr>
    </w:tbl>
    <w:p w:rsidR="00BC28E8" w:rsidRDefault="00BC28E8"/>
    <w:sectPr w:rsidR="00BC28E8">
      <w:pgSz w:w="16838" w:h="11906"/>
      <w:pgMar w:top="567" w:right="567" w:bottom="567" w:left="567"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123F3"/>
    <w:multiLevelType w:val="multilevel"/>
    <w:tmpl w:val="9C6EBA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59740E1B"/>
    <w:multiLevelType w:val="multilevel"/>
    <w:tmpl w:val="9EB046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hyphenationZone w:val="425"/>
  <w:characterSpacingControl w:val="doNotCompress"/>
  <w:compat>
    <w:compatSetting w:name="compatibilityMode" w:uri="http://schemas.microsoft.com/office/word" w:val="14"/>
  </w:compat>
  <w:rsids>
    <w:rsidRoot w:val="00BC28E8"/>
    <w:rsid w:val="0002017C"/>
    <w:rsid w:val="00BC28E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E9EC77-0F03-401A-8767-9185272F8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color w:val="000000"/>
        <w:sz w:val="22"/>
        <w:szCs w:val="22"/>
        <w:lang w:val="nl-BE" w:eastAsia="nl-BE" w:bidi="ar-SA"/>
      </w:rPr>
    </w:rPrDefault>
    <w:pPrDefault>
      <w:pPr>
        <w:widowControl w:val="0"/>
        <w:spacing w:before="360" w:after="12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style>
  <w:style w:type="paragraph" w:styleId="Kop1">
    <w:name w:val="heading 1"/>
    <w:basedOn w:val="Standaard"/>
    <w:next w:val="Standaard"/>
    <w:pPr>
      <w:keepNext/>
      <w:keepLines/>
      <w:spacing w:before="480"/>
      <w:contextualSpacing/>
      <w:outlineLvl w:val="0"/>
    </w:pPr>
    <w:rPr>
      <w:b/>
      <w:sz w:val="48"/>
      <w:szCs w:val="48"/>
    </w:rPr>
  </w:style>
  <w:style w:type="paragraph" w:styleId="Kop2">
    <w:name w:val="heading 2"/>
    <w:basedOn w:val="Standaard"/>
    <w:next w:val="Standaard"/>
    <w:pPr>
      <w:keepNext/>
      <w:keepLines/>
      <w:spacing w:after="80"/>
      <w:contextualSpacing/>
      <w:outlineLvl w:val="1"/>
    </w:pPr>
    <w:rPr>
      <w:b/>
      <w:sz w:val="36"/>
      <w:szCs w:val="36"/>
    </w:rPr>
  </w:style>
  <w:style w:type="paragraph" w:styleId="Kop3">
    <w:name w:val="heading 3"/>
    <w:basedOn w:val="Standaard"/>
    <w:next w:val="Standaard"/>
    <w:pPr>
      <w:keepNext/>
      <w:keepLines/>
      <w:spacing w:before="280" w:after="80"/>
      <w:contextualSpacing/>
      <w:outlineLvl w:val="2"/>
    </w:pPr>
    <w:rPr>
      <w:b/>
      <w:sz w:val="28"/>
      <w:szCs w:val="28"/>
    </w:rPr>
  </w:style>
  <w:style w:type="paragraph" w:styleId="Kop4">
    <w:name w:val="heading 4"/>
    <w:basedOn w:val="Standaard"/>
    <w:next w:val="Standaard"/>
    <w:pPr>
      <w:keepNext/>
      <w:keepLines/>
      <w:spacing w:before="240" w:after="40"/>
      <w:contextualSpacing/>
      <w:outlineLvl w:val="3"/>
    </w:pPr>
    <w:rPr>
      <w:b/>
      <w:sz w:val="24"/>
      <w:szCs w:val="24"/>
    </w:rPr>
  </w:style>
  <w:style w:type="paragraph" w:styleId="Kop5">
    <w:name w:val="heading 5"/>
    <w:basedOn w:val="Standaard"/>
    <w:next w:val="Standaard"/>
    <w:pPr>
      <w:keepNext/>
      <w:keepLines/>
      <w:spacing w:before="220" w:after="40"/>
      <w:contextualSpacing/>
      <w:outlineLvl w:val="4"/>
    </w:pPr>
    <w:rPr>
      <w:b/>
    </w:rPr>
  </w:style>
  <w:style w:type="paragraph" w:styleId="Kop6">
    <w:name w:val="heading 6"/>
    <w:basedOn w:val="Standaard"/>
    <w:next w:val="Standaard"/>
    <w:pPr>
      <w:keepNext/>
      <w:keepLines/>
      <w:spacing w:before="200" w:after="40"/>
      <w:contextualSpacing/>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contextualSpacing/>
    </w:pPr>
    <w:rPr>
      <w:b/>
      <w:sz w:val="72"/>
      <w:szCs w:val="72"/>
    </w:rPr>
  </w:style>
  <w:style w:type="paragraph" w:styleId="Ondertitel">
    <w:name w:val="Subtitle"/>
    <w:basedOn w:val="Standaard"/>
    <w:next w:val="Standaard"/>
    <w:pPr>
      <w:keepNext/>
      <w:keepLines/>
      <w:spacing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0">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352</Words>
  <Characters>1940</Characters>
  <Application>Microsoft Office Word</Application>
  <DocSecurity>0</DocSecurity>
  <Lines>16</Lines>
  <Paragraphs>4</Paragraphs>
  <ScaleCrop>false</ScaleCrop>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Barbara Defreyne</cp:lastModifiedBy>
  <cp:revision>2</cp:revision>
  <dcterms:created xsi:type="dcterms:W3CDTF">2017-05-10T10:07:00Z</dcterms:created>
  <dcterms:modified xsi:type="dcterms:W3CDTF">2017-05-10T10:08:00Z</dcterms:modified>
</cp:coreProperties>
</file>