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477"/>
        <w:gridCol w:w="2679"/>
        <w:gridCol w:w="1798"/>
        <w:gridCol w:w="5358"/>
      </w:tblGrid>
      <w:tr w:rsidR="0037329A" w:rsidRPr="00BB2C10" w14:paraId="562FC7C2" w14:textId="1D8E55E5" w:rsidTr="007D5F16">
        <w:trPr>
          <w:cantSplit/>
          <w:trHeight w:val="1134"/>
        </w:trPr>
        <w:tc>
          <w:tcPr>
            <w:tcW w:w="851" w:type="dxa"/>
            <w:vMerge w:val="restart"/>
            <w:shd w:val="clear" w:color="auto" w:fill="auto"/>
            <w:textDirection w:val="btLr"/>
            <w:vAlign w:val="center"/>
          </w:tcPr>
          <w:p w14:paraId="562FC7BF" w14:textId="77777777" w:rsidR="0037329A" w:rsidRPr="00BB2C10" w:rsidRDefault="0037329A" w:rsidP="00BB2C10">
            <w:pPr>
              <w:spacing w:after="0"/>
              <w:ind w:left="113" w:right="113"/>
              <w:jc w:val="center"/>
              <w:rPr>
                <w:b/>
              </w:rPr>
            </w:pPr>
            <w:r w:rsidRPr="00BB2C10">
              <w:rPr>
                <w:b/>
              </w:rPr>
              <w:t>Bouwsteen 1</w:t>
            </w:r>
          </w:p>
        </w:tc>
        <w:tc>
          <w:tcPr>
            <w:tcW w:w="7156" w:type="dxa"/>
            <w:gridSpan w:val="2"/>
          </w:tcPr>
          <w:p w14:paraId="1DB75234" w14:textId="77777777" w:rsidR="0037329A" w:rsidRDefault="0037329A">
            <w:r w:rsidRPr="00BB2C10">
              <w:rPr>
                <w:b/>
              </w:rPr>
              <w:t>Opleiding</w:t>
            </w:r>
            <w:r>
              <w:t xml:space="preserve">: </w:t>
            </w:r>
          </w:p>
          <w:p w14:paraId="6F05F897" w14:textId="57B389B9" w:rsidR="0037329A" w:rsidRDefault="0037329A">
            <w:r>
              <w:t>ICT &amp; administratie</w:t>
            </w:r>
          </w:p>
        </w:tc>
        <w:tc>
          <w:tcPr>
            <w:tcW w:w="7156" w:type="dxa"/>
            <w:gridSpan w:val="2"/>
          </w:tcPr>
          <w:p w14:paraId="4E1F1E3C" w14:textId="77777777" w:rsidR="0037329A" w:rsidRDefault="0037329A">
            <w:r w:rsidRPr="0037329A">
              <w:rPr>
                <w:b/>
              </w:rPr>
              <w:t>Doelgroep</w:t>
            </w:r>
            <w:r>
              <w:t>:</w:t>
            </w:r>
          </w:p>
          <w:p w14:paraId="562FC7C1" w14:textId="328DD23F" w:rsidR="0037329A" w:rsidRPr="00BB2C10" w:rsidRDefault="0037329A">
            <w:r>
              <w:t>Bedrijfsmedewerkers</w:t>
            </w:r>
            <w:bookmarkStart w:id="0" w:name="_GoBack"/>
            <w:bookmarkEnd w:id="0"/>
          </w:p>
        </w:tc>
      </w:tr>
      <w:tr w:rsidR="00BB2C10" w:rsidRPr="00BB2C10" w14:paraId="562FC7C6" w14:textId="28D60A4D" w:rsidTr="00BB2C10">
        <w:trPr>
          <w:cantSplit/>
          <w:trHeight w:val="1134"/>
        </w:trPr>
        <w:tc>
          <w:tcPr>
            <w:tcW w:w="851" w:type="dxa"/>
            <w:vMerge/>
            <w:shd w:val="clear" w:color="auto" w:fill="auto"/>
            <w:textDirection w:val="btLr"/>
            <w:vAlign w:val="center"/>
          </w:tcPr>
          <w:p w14:paraId="562FC7C3" w14:textId="77777777" w:rsidR="00BB2C10" w:rsidRPr="00BB2C10" w:rsidRDefault="00BB2C10" w:rsidP="00BB2C10">
            <w:pPr>
              <w:spacing w:after="0"/>
              <w:ind w:left="113" w:right="113"/>
              <w:jc w:val="center"/>
              <w:rPr>
                <w:b/>
              </w:rPr>
            </w:pPr>
          </w:p>
        </w:tc>
        <w:tc>
          <w:tcPr>
            <w:tcW w:w="14312" w:type="dxa"/>
            <w:gridSpan w:val="4"/>
          </w:tcPr>
          <w:p w14:paraId="562FC7C4" w14:textId="77777777" w:rsidR="00BB2C10" w:rsidRDefault="00BB2C10">
            <w:r w:rsidRPr="00BB2C10">
              <w:rPr>
                <w:b/>
              </w:rPr>
              <w:t>Titel van de ICT-taak</w:t>
            </w:r>
            <w:r>
              <w:t>:</w:t>
            </w:r>
          </w:p>
          <w:p w14:paraId="562FC7C5" w14:textId="77777777" w:rsidR="00BB2C10" w:rsidRPr="00BB2C10" w:rsidRDefault="00BF48B4">
            <w:r>
              <w:t>Een nieuwsbrief maken met Mailchimp voor de medewerkers van een bedrijf</w:t>
            </w:r>
          </w:p>
        </w:tc>
      </w:tr>
      <w:tr w:rsidR="00BB2C10" w:rsidRPr="00BB2C10" w14:paraId="562FC7CE" w14:textId="28ED9970" w:rsidTr="00BB2C10">
        <w:trPr>
          <w:cantSplit/>
          <w:trHeight w:val="1134"/>
        </w:trPr>
        <w:tc>
          <w:tcPr>
            <w:tcW w:w="851" w:type="dxa"/>
            <w:vMerge/>
            <w:shd w:val="clear" w:color="auto" w:fill="auto"/>
            <w:textDirection w:val="btLr"/>
            <w:vAlign w:val="center"/>
          </w:tcPr>
          <w:p w14:paraId="562FC7C7" w14:textId="77777777" w:rsidR="00BB2C10" w:rsidRPr="00BB2C10" w:rsidRDefault="00BB2C10" w:rsidP="00BB2C10">
            <w:pPr>
              <w:spacing w:after="0"/>
              <w:ind w:left="113" w:right="113"/>
              <w:jc w:val="center"/>
              <w:rPr>
                <w:b/>
              </w:rPr>
            </w:pPr>
          </w:p>
        </w:tc>
        <w:tc>
          <w:tcPr>
            <w:tcW w:w="4477" w:type="dxa"/>
          </w:tcPr>
          <w:p w14:paraId="562FC7C8" w14:textId="77777777" w:rsidR="00BB2C10" w:rsidRDefault="00BB2C10" w:rsidP="00BB2C10">
            <w:r w:rsidRPr="00BB2C10">
              <w:rPr>
                <w:b/>
              </w:rPr>
              <w:t>Module</w:t>
            </w:r>
            <w:r>
              <w:t>:</w:t>
            </w:r>
          </w:p>
          <w:p w14:paraId="562FC7C9" w14:textId="77777777" w:rsidR="00BB2C10" w:rsidRPr="00BB2C10" w:rsidRDefault="00BF48B4">
            <w:pPr>
              <w:spacing w:after="0"/>
            </w:pPr>
            <w:r>
              <w:t>E-services</w:t>
            </w:r>
          </w:p>
        </w:tc>
        <w:tc>
          <w:tcPr>
            <w:tcW w:w="4477" w:type="dxa"/>
            <w:gridSpan w:val="2"/>
          </w:tcPr>
          <w:p w14:paraId="562FC7CA" w14:textId="77777777" w:rsidR="00BB2C10" w:rsidRDefault="00BB2C10" w:rsidP="00BB2C10">
            <w:r w:rsidRPr="00BB2C10">
              <w:rPr>
                <w:b/>
              </w:rPr>
              <w:t>Vermoedelijke aantal lestijden</w:t>
            </w:r>
            <w:r>
              <w:t>:</w:t>
            </w:r>
          </w:p>
          <w:p w14:paraId="562FC7CB" w14:textId="3C79AF5F" w:rsidR="00BB2C10" w:rsidRPr="00BB2C10" w:rsidRDefault="00BF48B4" w:rsidP="00BB2C10">
            <w:r>
              <w:t xml:space="preserve">3 </w:t>
            </w:r>
            <w:r w:rsidR="004E480B">
              <w:t xml:space="preserve">à 4 </w:t>
            </w:r>
            <w:r>
              <w:t>lestijden</w:t>
            </w:r>
          </w:p>
        </w:tc>
        <w:tc>
          <w:tcPr>
            <w:tcW w:w="5358" w:type="dxa"/>
          </w:tcPr>
          <w:p w14:paraId="562FC7CC" w14:textId="77777777" w:rsidR="00BB2C10" w:rsidRDefault="00BB2C10" w:rsidP="00BB2C10">
            <w:r w:rsidRPr="00BB2C10">
              <w:rPr>
                <w:b/>
              </w:rPr>
              <w:t>Auteur(s)</w:t>
            </w:r>
            <w:r>
              <w:t>:</w:t>
            </w:r>
          </w:p>
          <w:p w14:paraId="562FC7CD" w14:textId="77777777" w:rsidR="00BB2C10" w:rsidRPr="00BB2C10" w:rsidRDefault="00BF48B4" w:rsidP="00BB2C10">
            <w:r>
              <w:t>barbara.defreyne@pov.be</w:t>
            </w:r>
          </w:p>
        </w:tc>
      </w:tr>
      <w:tr w:rsidR="00BB2C10" w:rsidRPr="00BB2C10" w14:paraId="562FC7D2" w14:textId="57981972" w:rsidTr="00BB2C10">
        <w:trPr>
          <w:cantSplit/>
          <w:trHeight w:val="1134"/>
        </w:trPr>
        <w:tc>
          <w:tcPr>
            <w:tcW w:w="851" w:type="dxa"/>
            <w:vMerge/>
            <w:shd w:val="clear" w:color="auto" w:fill="auto"/>
            <w:textDirection w:val="btLr"/>
            <w:vAlign w:val="center"/>
          </w:tcPr>
          <w:p w14:paraId="562FC7CF" w14:textId="77777777" w:rsidR="00BB2C10" w:rsidRPr="00BB2C10" w:rsidRDefault="00BB2C10" w:rsidP="00BB2C10">
            <w:pPr>
              <w:spacing w:after="0"/>
              <w:ind w:left="113" w:right="113"/>
              <w:jc w:val="center"/>
              <w:rPr>
                <w:b/>
              </w:rPr>
            </w:pPr>
          </w:p>
        </w:tc>
        <w:tc>
          <w:tcPr>
            <w:tcW w:w="14312" w:type="dxa"/>
            <w:gridSpan w:val="4"/>
          </w:tcPr>
          <w:p w14:paraId="562FC7D0" w14:textId="77777777" w:rsidR="00BB2C10" w:rsidRDefault="00BB2C10">
            <w:r w:rsidRPr="00BB2C10">
              <w:rPr>
                <w:b/>
              </w:rPr>
              <w:t>In te oefenen basiscompetenties van deze ICT-taak</w:t>
            </w:r>
            <w:r>
              <w:t>:</w:t>
            </w:r>
          </w:p>
          <w:p w14:paraId="6A167263" w14:textId="77777777" w:rsidR="004E480B" w:rsidRDefault="004E480B" w:rsidP="004E480B">
            <w:pPr>
              <w:pStyle w:val="opsommingICT-taak"/>
            </w:pPr>
            <w:r>
              <w:t xml:space="preserve">IC BC083 - weet dat ICT kan gebruikt worden om met diensten te communiceren. </w:t>
            </w:r>
          </w:p>
          <w:p w14:paraId="7A2F3F14" w14:textId="77777777" w:rsidR="004E480B" w:rsidRDefault="004E480B" w:rsidP="004E480B">
            <w:pPr>
              <w:pStyle w:val="opsommingICT-taak"/>
            </w:pPr>
            <w:r>
              <w:t xml:space="preserve">IC BC084 - kan e-services actief gebruiken. </w:t>
            </w:r>
          </w:p>
          <w:p w14:paraId="0193D536" w14:textId="77777777" w:rsidR="004E480B" w:rsidRDefault="004E480B" w:rsidP="004E480B">
            <w:pPr>
              <w:pStyle w:val="opsommingICT-taak"/>
            </w:pPr>
            <w:r>
              <w:t xml:space="preserve">IC BC085 - kan de verschillende functies van e-services gebruiken. </w:t>
            </w:r>
          </w:p>
          <w:p w14:paraId="1F671E4F" w14:textId="77777777" w:rsidR="004E480B" w:rsidRDefault="004E480B" w:rsidP="004E480B">
            <w:pPr>
              <w:pStyle w:val="opsommingICT-taak"/>
            </w:pPr>
            <w:r>
              <w:t xml:space="preserve">IC BC013 - *gaat bewust en kritisch om met digitale media en ICT. </w:t>
            </w:r>
          </w:p>
          <w:p w14:paraId="52027E30" w14:textId="77777777" w:rsidR="004E480B" w:rsidRDefault="004E480B" w:rsidP="004E480B">
            <w:pPr>
              <w:pStyle w:val="opsommingICT-taak"/>
            </w:pPr>
            <w:r>
              <w:t xml:space="preserve">IC BC024 - *kan zijn eigen deskundigheid inzake ICT opbouwen. </w:t>
            </w:r>
          </w:p>
          <w:p w14:paraId="562FC7D1" w14:textId="77777777" w:rsidR="00BB2C10" w:rsidRPr="00BB2C10" w:rsidRDefault="00BB2C10" w:rsidP="004E480B">
            <w:pPr>
              <w:pStyle w:val="opsommingICT-taak"/>
              <w:numPr>
                <w:ilvl w:val="0"/>
                <w:numId w:val="0"/>
              </w:numPr>
              <w:ind w:left="720"/>
            </w:pPr>
          </w:p>
        </w:tc>
      </w:tr>
      <w:tr w:rsidR="00BB2C10" w:rsidRPr="00BB2C10" w14:paraId="562FC7D8" w14:textId="284B6EF3" w:rsidTr="00BB2C10">
        <w:trPr>
          <w:cantSplit/>
          <w:trHeight w:val="1134"/>
        </w:trPr>
        <w:tc>
          <w:tcPr>
            <w:tcW w:w="851" w:type="dxa"/>
            <w:shd w:val="clear" w:color="auto" w:fill="E2EFD9" w:themeFill="accent6" w:themeFillTint="33"/>
            <w:textDirection w:val="btLr"/>
            <w:vAlign w:val="center"/>
          </w:tcPr>
          <w:p w14:paraId="562FC7D3" w14:textId="77777777" w:rsidR="00BB2C10" w:rsidRPr="00BB2C10" w:rsidRDefault="00BB2C10" w:rsidP="00BB2C10">
            <w:pPr>
              <w:spacing w:after="0"/>
              <w:ind w:left="113" w:right="113"/>
              <w:jc w:val="center"/>
              <w:rPr>
                <w:b/>
              </w:rPr>
            </w:pPr>
            <w:r w:rsidRPr="00BB2C10">
              <w:rPr>
                <w:b/>
              </w:rPr>
              <w:t>Bouwsteen 2</w:t>
            </w:r>
          </w:p>
        </w:tc>
        <w:tc>
          <w:tcPr>
            <w:tcW w:w="14312" w:type="dxa"/>
            <w:gridSpan w:val="4"/>
          </w:tcPr>
          <w:p w14:paraId="562FC7D4" w14:textId="77777777" w:rsidR="00BB2C10" w:rsidRDefault="00BB2C10">
            <w:r w:rsidRPr="00BB2C10">
              <w:rPr>
                <w:b/>
              </w:rPr>
              <w:t>Vertrekpunt</w:t>
            </w:r>
            <w:r>
              <w:t>:</w:t>
            </w:r>
          </w:p>
          <w:p w14:paraId="562FC7D5" w14:textId="5D5F058F" w:rsidR="00BF48B4" w:rsidRPr="00596050" w:rsidRDefault="00BF48B4" w:rsidP="00BF48B4">
            <w:r>
              <w:t xml:space="preserve">Om op regelmatige basis </w:t>
            </w:r>
            <w:r w:rsidR="00A37259">
              <w:t xml:space="preserve">moeten </w:t>
            </w:r>
            <w:r>
              <w:t xml:space="preserve">de collega’s van het Zorgbedrijf </w:t>
            </w:r>
            <w:r w:rsidR="00A37259">
              <w:t>geïnformeerd worden</w:t>
            </w:r>
            <w:r>
              <w:t xml:space="preserve"> over het reilen en zeilen binnen het bedrijf </w:t>
            </w:r>
            <w:r w:rsidR="00A37259">
              <w:t xml:space="preserve">en </w:t>
            </w:r>
            <w:r>
              <w:t xml:space="preserve">als medewerker van het secretariaat </w:t>
            </w:r>
            <w:r w:rsidR="00A37259">
              <w:t xml:space="preserve">ben jij hiervoor verantwoordelijk. Je moet </w:t>
            </w:r>
            <w:r>
              <w:t xml:space="preserve">hen iedere laatste donderdag van de maand een nieuwsbrief sturen. In het Zorgbedrijf is reeds een account aangemaakt bij Mailchimp. Daarin zitten reeds een aantal sjablonen klaar die kunnen gebruikt worden met daarop het logo en gegevens van het Zorgbedrijf. Ditmaal staat de nieuwsbrief in het teken van Halloween. De laatste vrijdag van oktober wil de directie alle personeelsleden uitnodigen op een Halloween-drink. Jij mag hiervoor de uitnodiging maken in de vorm van een nieuwsbrief. Wie verkleed komt, krijgt een beloning. Je mag ook de inschrijvingen voor deze drink bijhouden. </w:t>
            </w:r>
          </w:p>
          <w:p w14:paraId="562FC7D6" w14:textId="77777777" w:rsidR="00BF48B4" w:rsidRPr="00596050" w:rsidRDefault="00BF48B4" w:rsidP="00BF48B4">
            <w:pPr>
              <w:rPr>
                <w:b/>
              </w:rPr>
            </w:pPr>
            <w:r w:rsidRPr="00596050">
              <w:rPr>
                <w:b/>
              </w:rPr>
              <w:t>Inleiding</w:t>
            </w:r>
          </w:p>
          <w:p w14:paraId="562FC7D7" w14:textId="77777777" w:rsidR="00BB2C10" w:rsidRDefault="00BF48B4" w:rsidP="00BF48B4">
            <w:r w:rsidRPr="00596050">
              <w:t xml:space="preserve">De </w:t>
            </w:r>
            <w:r>
              <w:t>leerkracht</w:t>
            </w:r>
            <w:r w:rsidRPr="00596050">
              <w:t xml:space="preserve"> laat de website van </w:t>
            </w:r>
            <w:r>
              <w:t>Mailchimp</w:t>
            </w:r>
            <w:r w:rsidRPr="00596050">
              <w:t xml:space="preserve"> zien (</w:t>
            </w:r>
            <w:hyperlink r:id="rId8" w:history="1">
              <w:r w:rsidRPr="002D1099">
                <w:rPr>
                  <w:rStyle w:val="Hyperlink"/>
                </w:rPr>
                <w:t>www.mailchimp.com</w:t>
              </w:r>
            </w:hyperlink>
            <w:r>
              <w:t>) en maakt een rondwandeling op het startscherm. De leerkracht deelt de link van een youtube-filmpje met iedereen die ze eventueel thuis op hun gemak nog eens kunnen bekijken als naslagwerk. Tevens deelt ze ook de handleiding van mailchimp als naslag werk die op de google-site staat van de lkr.</w:t>
            </w:r>
          </w:p>
        </w:tc>
      </w:tr>
      <w:tr w:rsidR="00BB2C10" w:rsidRPr="00BB2C10" w14:paraId="562FC7F0" w14:textId="54C35519" w:rsidTr="00BB2C10">
        <w:trPr>
          <w:cantSplit/>
          <w:trHeight w:val="1134"/>
        </w:trPr>
        <w:tc>
          <w:tcPr>
            <w:tcW w:w="851" w:type="dxa"/>
            <w:shd w:val="clear" w:color="auto" w:fill="C5E0B3" w:themeFill="accent6" w:themeFillTint="66"/>
            <w:textDirection w:val="btLr"/>
            <w:vAlign w:val="center"/>
          </w:tcPr>
          <w:p w14:paraId="562FC7D9" w14:textId="77777777" w:rsidR="00BB2C10" w:rsidRPr="00BB2C10" w:rsidRDefault="00BB2C10" w:rsidP="00BB2C10">
            <w:pPr>
              <w:spacing w:after="0"/>
              <w:ind w:left="113" w:right="113"/>
              <w:jc w:val="center"/>
              <w:rPr>
                <w:b/>
              </w:rPr>
            </w:pPr>
            <w:r w:rsidRPr="00BB2C10">
              <w:rPr>
                <w:b/>
              </w:rPr>
              <w:lastRenderedPageBreak/>
              <w:t>Bouwsteen 3</w:t>
            </w:r>
          </w:p>
        </w:tc>
        <w:tc>
          <w:tcPr>
            <w:tcW w:w="14312" w:type="dxa"/>
            <w:gridSpan w:val="4"/>
          </w:tcPr>
          <w:p w14:paraId="562FC7DA" w14:textId="77777777" w:rsidR="00BB2C10" w:rsidRDefault="00BB2C10">
            <w:r w:rsidRPr="00BB2C10">
              <w:rPr>
                <w:b/>
              </w:rPr>
              <w:t>De effectieve ICT-taak</w:t>
            </w:r>
            <w:r>
              <w:t>:</w:t>
            </w:r>
          </w:p>
          <w:p w14:paraId="562FC7DB" w14:textId="77777777" w:rsidR="00BF48B4" w:rsidRDefault="00BF48B4" w:rsidP="00BF48B4">
            <w:r>
              <w:t>In deze taak gebruiken de cursisten de inloggegevens van het Zorgbedrijf. Indien er nog geen inloggegevens beschikbaar zijn, zullen de cursisten deze zelf moeten aanmaken. Dit kan natuurlijk het onderwerp zijn van een andere ICT-taak.</w:t>
            </w:r>
          </w:p>
          <w:p w14:paraId="2D3C0A30" w14:textId="77777777" w:rsidR="00A37259" w:rsidRDefault="00BF48B4" w:rsidP="00BF48B4">
            <w:r>
              <w:t>Maak in Mailchimp de nieuwsbrief met daarin de uitnodiging van de Halloween-drink. Vermeld duidelijk waar en wanneer die door gaat. Moedig de mensen aan om verkleed te komen, je kan hierbij als suggestie een website geven waar ze verkleedkledij kunnen huren. Zorg dat mensen door één druk op de knop zich</w:t>
            </w:r>
          </w:p>
          <w:p w14:paraId="562FC7DC" w14:textId="735FA3FC" w:rsidR="00BB2C10" w:rsidRDefault="00BF48B4" w:rsidP="00BF48B4">
            <w:r>
              <w:t xml:space="preserve"> kunnen inschrijven bij jou. Natuurlijk is onze nieuwsbrief opgemaakt in de kleuren van Halloween. De nieuwsbrief moet verstuurd worden op 15 oktober om 7u.</w:t>
            </w:r>
          </w:p>
          <w:p w14:paraId="562FC7DD" w14:textId="77777777" w:rsidR="00BB2C10" w:rsidRDefault="00BB2C10">
            <w:r w:rsidRPr="00BF48B4">
              <w:rPr>
                <w:b/>
              </w:rPr>
              <w:t>Lesverloop/stappenplan</w:t>
            </w:r>
            <w:r>
              <w:t>:</w:t>
            </w:r>
          </w:p>
          <w:p w14:paraId="562FC7DE" w14:textId="77777777" w:rsidR="00BF48B4" w:rsidRDefault="00BB2C10" w:rsidP="00BF48B4">
            <w:pPr>
              <w:pStyle w:val="Opsomming"/>
              <w:rPr>
                <w:lang w:val="nl-BE" w:eastAsia="nl-BE"/>
              </w:rPr>
            </w:pPr>
            <w:r>
              <w:t>Opdracht 1:</w:t>
            </w:r>
            <w:r w:rsidR="00BF48B4">
              <w:rPr>
                <w:lang w:eastAsia="nl-BE"/>
              </w:rPr>
              <w:t xml:space="preserve"> </w:t>
            </w:r>
            <w:r w:rsidR="00BF48B4">
              <w:rPr>
                <w:lang w:val="nl-BE" w:eastAsia="nl-BE"/>
              </w:rPr>
              <w:t>Iedereen gaat naar de website van Mailchimp en logt in met deze gegevens van het bedrijf.</w:t>
            </w:r>
          </w:p>
          <w:p w14:paraId="562FC7DF" w14:textId="77777777" w:rsidR="00BF48B4" w:rsidRDefault="00BF48B4" w:rsidP="00BF48B4">
            <w:pPr>
              <w:pStyle w:val="Opsomming"/>
              <w:rPr>
                <w:lang w:val="nl-BE" w:eastAsia="nl-BE"/>
              </w:rPr>
            </w:pPr>
            <w:r>
              <w:rPr>
                <w:lang w:val="nl-BE" w:eastAsia="nl-BE"/>
              </w:rPr>
              <w:t>Opdracht 2: Maak een nieuwe lijst met daarin alle collega’s van het bedrijf. Geef deze de naam Collega’s Zorgbedrijf. Deze gegevens hebben we reeds in een Excel-bestand staan. Daarom gaan we ze dus gewoon kopiëren en plakken vanuit Excel in Mailchimp. We zorgen ervoor dat we van iedereen naam, voornaam en email-adres hebben.</w:t>
            </w:r>
          </w:p>
          <w:p w14:paraId="562FC7E0" w14:textId="77777777" w:rsidR="00BF48B4" w:rsidRDefault="00BF48B4" w:rsidP="00BF48B4">
            <w:pPr>
              <w:pStyle w:val="Opsomming"/>
              <w:rPr>
                <w:lang w:val="nl-BE" w:eastAsia="nl-BE"/>
              </w:rPr>
            </w:pPr>
            <w:r>
              <w:rPr>
                <w:lang w:val="nl-BE" w:eastAsia="nl-BE"/>
              </w:rPr>
              <w:t xml:space="preserve">Opdracht 3: Maak een nieuwe campagne met als naam “Halloween-drink” voor de leden van de lijst Collega’s Zorgbedrijf. Deze campagne moet gemaakt worden op basis van een eigen sjabloon. De inhoud van de campagne weten we nog niet. Daarom doen we nu reeds de voorbereiding om later deze campagne af te werken. </w:t>
            </w:r>
          </w:p>
          <w:p w14:paraId="562FC7E1" w14:textId="77777777" w:rsidR="00BF48B4" w:rsidRDefault="00BF48B4" w:rsidP="00BF48B4">
            <w:pPr>
              <w:pStyle w:val="Opsomming"/>
              <w:rPr>
                <w:lang w:val="nl-BE" w:eastAsia="nl-BE"/>
              </w:rPr>
            </w:pPr>
            <w:r>
              <w:rPr>
                <w:lang w:val="nl-BE" w:eastAsia="nl-BE"/>
              </w:rPr>
              <w:t xml:space="preserve">Opdracht 4: Er is een nieuwe collega bijgekomen op de dienst secretariaat. Voeg deze toe aan de lijst. </w:t>
            </w:r>
          </w:p>
          <w:p w14:paraId="562FC7E2" w14:textId="77777777" w:rsidR="00BF48B4" w:rsidRDefault="00BF48B4" w:rsidP="00BF48B4">
            <w:pPr>
              <w:pStyle w:val="Opsomming"/>
              <w:rPr>
                <w:lang w:val="nl-BE" w:eastAsia="nl-BE"/>
              </w:rPr>
            </w:pPr>
            <w:r>
              <w:rPr>
                <w:lang w:val="nl-BE" w:eastAsia="nl-BE"/>
              </w:rPr>
              <w:t xml:space="preserve">Opdracht 5: Er is een collega die het Zorgbedrijf verlaat. Zorg dat deze collega niet meer in de lijst staat. </w:t>
            </w:r>
          </w:p>
          <w:p w14:paraId="562FC7E3" w14:textId="77777777" w:rsidR="00BF48B4" w:rsidRDefault="00BF48B4" w:rsidP="00BF48B4">
            <w:pPr>
              <w:pStyle w:val="Opsomming"/>
              <w:rPr>
                <w:lang w:val="nl-BE" w:eastAsia="nl-BE"/>
              </w:rPr>
            </w:pPr>
            <w:r>
              <w:rPr>
                <w:lang w:val="nl-BE" w:eastAsia="nl-BE"/>
              </w:rPr>
              <w:t xml:space="preserve">Opdracht 6: We kennen alle gegevens voor de campagne en werken deze verder af. Ga dus terug naar de campagne. </w:t>
            </w:r>
          </w:p>
          <w:p w14:paraId="562FC7E4" w14:textId="77777777" w:rsidR="00BF48B4" w:rsidRDefault="00BF48B4" w:rsidP="00BF48B4">
            <w:pPr>
              <w:pStyle w:val="Opsomming"/>
              <w:ind w:left="568"/>
              <w:rPr>
                <w:lang w:val="nl-BE" w:eastAsia="nl-BE"/>
              </w:rPr>
            </w:pPr>
            <w:r>
              <w:rPr>
                <w:lang w:val="nl-BE" w:eastAsia="nl-BE"/>
              </w:rPr>
              <w:t>De titel komt in een kader</w:t>
            </w:r>
          </w:p>
          <w:p w14:paraId="562FC7E5" w14:textId="77777777" w:rsidR="00BF48B4" w:rsidRDefault="00BF48B4" w:rsidP="00BF48B4">
            <w:pPr>
              <w:pStyle w:val="Opsomming"/>
              <w:ind w:left="568"/>
              <w:rPr>
                <w:lang w:val="nl-BE" w:eastAsia="nl-BE"/>
              </w:rPr>
            </w:pPr>
            <w:r>
              <w:rPr>
                <w:lang w:val="nl-BE" w:eastAsia="nl-BE"/>
              </w:rPr>
              <w:t>Daaronder een Halloween-foto met daarnaast de inleidende tekst met een persoonlijke aanspreking.</w:t>
            </w:r>
          </w:p>
          <w:p w14:paraId="562FC7E6" w14:textId="77777777" w:rsidR="00BF48B4" w:rsidRDefault="00BF48B4" w:rsidP="00BF48B4">
            <w:pPr>
              <w:pStyle w:val="Opsomming"/>
              <w:ind w:left="568"/>
              <w:rPr>
                <w:lang w:val="nl-BE" w:eastAsia="nl-BE"/>
              </w:rPr>
            </w:pPr>
            <w:r>
              <w:rPr>
                <w:lang w:val="nl-BE" w:eastAsia="nl-BE"/>
              </w:rPr>
              <w:t>Verkleed-ideetjes te vinden op een website. Zorg dat de link zich op het woord “ideetjes”.</w:t>
            </w:r>
          </w:p>
          <w:p w14:paraId="562FC7E7" w14:textId="77777777" w:rsidR="00BF48B4" w:rsidRDefault="00BF48B4" w:rsidP="00BF48B4">
            <w:pPr>
              <w:pStyle w:val="Opsomming"/>
              <w:ind w:left="568"/>
              <w:rPr>
                <w:lang w:val="nl-BE" w:eastAsia="nl-BE"/>
              </w:rPr>
            </w:pPr>
            <w:r>
              <w:rPr>
                <w:lang w:val="nl-BE" w:eastAsia="nl-BE"/>
              </w:rPr>
              <w:t xml:space="preserve">Mogelijkheid tot inschrijven door mail naar jou door één druk op de knop. De inschrijving moet naar jou gemaild worden. </w:t>
            </w:r>
          </w:p>
          <w:p w14:paraId="562FC7E8" w14:textId="77777777" w:rsidR="00BF48B4" w:rsidRDefault="00BF48B4" w:rsidP="00BF48B4">
            <w:pPr>
              <w:pStyle w:val="Opsomming"/>
              <w:ind w:left="568"/>
              <w:rPr>
                <w:lang w:val="nl-BE" w:eastAsia="nl-BE"/>
              </w:rPr>
            </w:pPr>
            <w:r>
              <w:rPr>
                <w:lang w:val="nl-BE" w:eastAsia="nl-BE"/>
              </w:rPr>
              <w:t>Filmpje over Halloween</w:t>
            </w:r>
          </w:p>
          <w:p w14:paraId="562FC7E9" w14:textId="77777777" w:rsidR="00BF48B4" w:rsidRDefault="00BF48B4" w:rsidP="00BF48B4">
            <w:pPr>
              <w:pStyle w:val="Opsomming"/>
              <w:ind w:left="568"/>
              <w:rPr>
                <w:lang w:val="nl-BE" w:eastAsia="nl-BE"/>
              </w:rPr>
            </w:pPr>
            <w:r>
              <w:rPr>
                <w:lang w:val="nl-BE" w:eastAsia="nl-BE"/>
              </w:rPr>
              <w:t>Foto’s van vorige editie.</w:t>
            </w:r>
          </w:p>
          <w:p w14:paraId="562FC7EA" w14:textId="77777777" w:rsidR="00BF48B4" w:rsidRPr="00BF48B4" w:rsidRDefault="00BF48B4" w:rsidP="00BF48B4">
            <w:pPr>
              <w:pStyle w:val="Opsomming"/>
              <w:ind w:left="568"/>
              <w:rPr>
                <w:lang w:val="nl-BE" w:eastAsia="nl-BE"/>
              </w:rPr>
            </w:pPr>
            <w:r>
              <w:rPr>
                <w:lang w:val="nl-BE" w:eastAsia="nl-BE"/>
              </w:rPr>
              <w:t>Slot</w:t>
            </w:r>
            <w:r>
              <w:rPr>
                <w:lang w:eastAsia="nl-BE"/>
              </w:rPr>
              <w:t xml:space="preserve"> </w:t>
            </w:r>
          </w:p>
          <w:p w14:paraId="562FC7EB" w14:textId="77777777" w:rsidR="00BF48B4" w:rsidRDefault="00BF48B4" w:rsidP="00BF48B4">
            <w:pPr>
              <w:pStyle w:val="Opsomming"/>
              <w:ind w:left="568"/>
              <w:rPr>
                <w:lang w:val="nl-BE" w:eastAsia="nl-BE"/>
              </w:rPr>
            </w:pPr>
            <w:r>
              <w:rPr>
                <w:lang w:val="nl-BE" w:eastAsia="nl-BE"/>
              </w:rPr>
              <w:t>Knoppen van sociale media om ons te volgen.</w:t>
            </w:r>
          </w:p>
          <w:p w14:paraId="562FC7EC" w14:textId="77777777" w:rsidR="00BF48B4" w:rsidRDefault="00BF48B4" w:rsidP="00BF48B4">
            <w:pPr>
              <w:pStyle w:val="Opsomming"/>
              <w:rPr>
                <w:lang w:val="nl-BE" w:eastAsia="nl-BE"/>
              </w:rPr>
            </w:pPr>
            <w:r>
              <w:rPr>
                <w:lang w:val="nl-BE" w:eastAsia="nl-BE"/>
              </w:rPr>
              <w:t>Opdracht 7: Bekijk zelf een voorbeeld en stuur een test naar jezelf.</w:t>
            </w:r>
          </w:p>
          <w:p w14:paraId="562FC7ED" w14:textId="77777777" w:rsidR="00BF48B4" w:rsidRDefault="00BF48B4" w:rsidP="00BF48B4">
            <w:pPr>
              <w:pStyle w:val="Opsomming"/>
              <w:rPr>
                <w:lang w:val="nl-BE" w:eastAsia="nl-BE"/>
              </w:rPr>
            </w:pPr>
            <w:r>
              <w:rPr>
                <w:lang w:val="nl-BE" w:eastAsia="nl-BE"/>
              </w:rPr>
              <w:t>Opdracht 8: Plan de campagne om deze op 15 oktober om 7u ’s morgens te versturen.</w:t>
            </w:r>
          </w:p>
          <w:p w14:paraId="562FC7EE" w14:textId="77777777" w:rsidR="00BF48B4" w:rsidRPr="00596050" w:rsidRDefault="00BF48B4" w:rsidP="00BF48B4">
            <w:pPr>
              <w:pStyle w:val="Opsomming"/>
              <w:rPr>
                <w:lang w:val="nl-BE" w:eastAsia="nl-BE"/>
              </w:rPr>
            </w:pPr>
            <w:r>
              <w:rPr>
                <w:lang w:val="nl-BE" w:eastAsia="nl-BE"/>
              </w:rPr>
              <w:lastRenderedPageBreak/>
              <w:t xml:space="preserve">Opdracht 9: Bekijk de resultaten van een andere campagne. </w:t>
            </w:r>
          </w:p>
          <w:p w14:paraId="562FC7EF" w14:textId="77777777" w:rsidR="00BB2C10" w:rsidRDefault="00BB2C10" w:rsidP="00BF48B4">
            <w:pPr>
              <w:pStyle w:val="opsommingICT-taak"/>
              <w:numPr>
                <w:ilvl w:val="0"/>
                <w:numId w:val="0"/>
              </w:numPr>
              <w:ind w:left="720"/>
            </w:pPr>
          </w:p>
        </w:tc>
      </w:tr>
      <w:tr w:rsidR="00BB2C10" w:rsidRPr="00BB2C10" w14:paraId="562FC7F9" w14:textId="14E384A1" w:rsidTr="00BB2C10">
        <w:trPr>
          <w:cantSplit/>
          <w:trHeight w:val="1134"/>
        </w:trPr>
        <w:tc>
          <w:tcPr>
            <w:tcW w:w="851" w:type="dxa"/>
            <w:shd w:val="clear" w:color="auto" w:fill="A8D08D" w:themeFill="accent6" w:themeFillTint="99"/>
            <w:textDirection w:val="btLr"/>
            <w:vAlign w:val="center"/>
          </w:tcPr>
          <w:p w14:paraId="562FC7F1" w14:textId="77777777" w:rsidR="00BB2C10" w:rsidRPr="00BB2C10" w:rsidRDefault="00BB2C10" w:rsidP="00BB2C10">
            <w:pPr>
              <w:spacing w:after="0"/>
              <w:ind w:left="113" w:right="113"/>
              <w:jc w:val="center"/>
              <w:rPr>
                <w:b/>
              </w:rPr>
            </w:pPr>
            <w:r w:rsidRPr="00BB2C10">
              <w:rPr>
                <w:b/>
              </w:rPr>
              <w:lastRenderedPageBreak/>
              <w:t>Bouwsteen 4</w:t>
            </w:r>
          </w:p>
        </w:tc>
        <w:tc>
          <w:tcPr>
            <w:tcW w:w="14312" w:type="dxa"/>
            <w:gridSpan w:val="4"/>
          </w:tcPr>
          <w:p w14:paraId="562FC7F2" w14:textId="77777777" w:rsidR="00BB2C10" w:rsidRDefault="00BB2C10">
            <w:r w:rsidRPr="00BB2C10">
              <w:rPr>
                <w:b/>
              </w:rPr>
              <w:t>Bronnen</w:t>
            </w:r>
            <w:r>
              <w:t>:</w:t>
            </w:r>
          </w:p>
          <w:p w14:paraId="562FC7F3" w14:textId="77777777" w:rsidR="00BF48B4" w:rsidRDefault="0037329A" w:rsidP="00BF48B4">
            <w:pPr>
              <w:pStyle w:val="Tekst"/>
              <w:widowControl w:val="0"/>
              <w:ind w:left="0"/>
              <w:rPr>
                <w:rFonts w:cs="Arial"/>
                <w:bCs/>
                <w:sz w:val="20"/>
                <w:lang w:val="nl-BE" w:eastAsia="nl-BE"/>
              </w:rPr>
            </w:pPr>
            <w:hyperlink r:id="rId9" w:history="1">
              <w:r w:rsidR="00BF48B4" w:rsidRPr="00FB5ED5">
                <w:rPr>
                  <w:rStyle w:val="Hyperlink"/>
                  <w:rFonts w:cs="Arial"/>
                  <w:bCs/>
                  <w:sz w:val="20"/>
                  <w:lang w:val="nl-BE" w:eastAsia="nl-BE"/>
                </w:rPr>
                <w:t>www.mailchimp.com</w:t>
              </w:r>
            </w:hyperlink>
          </w:p>
          <w:p w14:paraId="562FC7F4" w14:textId="77777777" w:rsidR="00BF48B4" w:rsidRDefault="0037329A" w:rsidP="00BF48B4">
            <w:pPr>
              <w:pStyle w:val="Tekst"/>
              <w:widowControl w:val="0"/>
              <w:ind w:left="0"/>
              <w:rPr>
                <w:rFonts w:cs="Arial"/>
                <w:bCs/>
                <w:sz w:val="20"/>
                <w:lang w:val="nl-BE" w:eastAsia="nl-BE"/>
              </w:rPr>
            </w:pPr>
            <w:hyperlink r:id="rId10" w:history="1">
              <w:r w:rsidR="00BF48B4" w:rsidRPr="00FB5ED5">
                <w:rPr>
                  <w:rStyle w:val="Hyperlink"/>
                  <w:rFonts w:cs="Arial"/>
                  <w:bCs/>
                  <w:sz w:val="20"/>
                  <w:lang w:val="nl-BE" w:eastAsia="nl-BE"/>
                </w:rPr>
                <w:t>https://www.youtube.com/watch?v=LBuMIc82MiM</w:t>
              </w:r>
            </w:hyperlink>
            <w:r w:rsidR="00BF48B4">
              <w:rPr>
                <w:rFonts w:cs="Arial"/>
                <w:bCs/>
                <w:sz w:val="20"/>
                <w:lang w:val="nl-BE" w:eastAsia="nl-BE"/>
              </w:rPr>
              <w:t xml:space="preserve"> </w:t>
            </w:r>
          </w:p>
          <w:p w14:paraId="562FC7F5" w14:textId="77777777" w:rsidR="00BF48B4" w:rsidRDefault="0037329A" w:rsidP="00BF48B4">
            <w:pPr>
              <w:pStyle w:val="Tekst"/>
              <w:widowControl w:val="0"/>
              <w:ind w:left="0"/>
              <w:rPr>
                <w:rFonts w:cs="Arial"/>
                <w:bCs/>
                <w:sz w:val="20"/>
                <w:lang w:val="nl-BE" w:eastAsia="nl-BE"/>
              </w:rPr>
            </w:pPr>
            <w:hyperlink r:id="rId11" w:history="1">
              <w:r w:rsidR="00BF48B4" w:rsidRPr="00FB5ED5">
                <w:rPr>
                  <w:rStyle w:val="Hyperlink"/>
                  <w:rFonts w:cs="Arial"/>
                  <w:bCs/>
                  <w:sz w:val="20"/>
                  <w:lang w:val="nl-BE" w:eastAsia="nl-BE"/>
                </w:rPr>
                <w:t>https://twitter.com/mailchimp?lang=nl</w:t>
              </w:r>
            </w:hyperlink>
          </w:p>
          <w:p w14:paraId="562FC7F6" w14:textId="77777777" w:rsidR="00BF48B4" w:rsidRDefault="0037329A" w:rsidP="00BF48B4">
            <w:pPr>
              <w:pStyle w:val="Tekst"/>
              <w:widowControl w:val="0"/>
              <w:ind w:left="0"/>
              <w:rPr>
                <w:rFonts w:cs="Arial"/>
                <w:bCs/>
                <w:sz w:val="20"/>
                <w:lang w:val="nl-BE" w:eastAsia="nl-BE"/>
              </w:rPr>
            </w:pPr>
            <w:hyperlink r:id="rId12" w:history="1">
              <w:r w:rsidR="00BF48B4" w:rsidRPr="00FB5ED5">
                <w:rPr>
                  <w:rStyle w:val="Hyperlink"/>
                  <w:rFonts w:cs="Arial"/>
                  <w:bCs/>
                  <w:sz w:val="20"/>
                  <w:lang w:val="nl-BE" w:eastAsia="nl-BE"/>
                </w:rPr>
                <w:t>https://www.facebook.com/mailchimp/</w:t>
              </w:r>
            </w:hyperlink>
          </w:p>
          <w:p w14:paraId="562FC7F7" w14:textId="77777777" w:rsidR="00BF48B4" w:rsidRDefault="0037329A" w:rsidP="00BF48B4">
            <w:pPr>
              <w:pStyle w:val="Tekst"/>
              <w:widowControl w:val="0"/>
              <w:ind w:left="0"/>
              <w:rPr>
                <w:rFonts w:cs="Arial"/>
                <w:bCs/>
                <w:sz w:val="20"/>
                <w:lang w:val="nl-BE" w:eastAsia="nl-BE"/>
              </w:rPr>
            </w:pPr>
            <w:hyperlink r:id="rId13" w:history="1">
              <w:r w:rsidR="00BF48B4" w:rsidRPr="00FB5ED5">
                <w:rPr>
                  <w:rStyle w:val="Hyperlink"/>
                  <w:rFonts w:cs="Arial"/>
                  <w:bCs/>
                  <w:sz w:val="20"/>
                  <w:lang w:val="nl-BE" w:eastAsia="nl-BE"/>
                </w:rPr>
                <w:t>https://www.ivn.nl/sites/ivn/files/nieuwsberichten/attachments/de-nederlandse-handleiding-mailchimp-go2people.pdf</w:t>
              </w:r>
            </w:hyperlink>
          </w:p>
          <w:p w14:paraId="562FC7F8" w14:textId="77777777" w:rsidR="00BB2C10" w:rsidRDefault="00BB2C10" w:rsidP="00BF48B4">
            <w:pPr>
              <w:pStyle w:val="opsommingICT-taak"/>
              <w:numPr>
                <w:ilvl w:val="0"/>
                <w:numId w:val="0"/>
              </w:numPr>
              <w:ind w:left="720"/>
            </w:pPr>
          </w:p>
        </w:tc>
      </w:tr>
      <w:tr w:rsidR="00BB2C10" w:rsidRPr="00BB2C10" w14:paraId="562FC830" w14:textId="0AE925E4" w:rsidTr="00BB2C10">
        <w:trPr>
          <w:cantSplit/>
          <w:trHeight w:val="1134"/>
        </w:trPr>
        <w:tc>
          <w:tcPr>
            <w:tcW w:w="851" w:type="dxa"/>
            <w:shd w:val="clear" w:color="auto" w:fill="70AD47" w:themeFill="accent6"/>
            <w:textDirection w:val="btLr"/>
            <w:vAlign w:val="center"/>
          </w:tcPr>
          <w:p w14:paraId="562FC7FA" w14:textId="77777777" w:rsidR="00BB2C10" w:rsidRPr="00BB2C10" w:rsidRDefault="00BB2C10" w:rsidP="00BB2C10">
            <w:pPr>
              <w:spacing w:after="0"/>
              <w:ind w:left="113" w:right="113"/>
              <w:jc w:val="center"/>
              <w:rPr>
                <w:b/>
              </w:rPr>
            </w:pPr>
            <w:r w:rsidRPr="00BB2C10">
              <w:rPr>
                <w:b/>
              </w:rPr>
              <w:lastRenderedPageBreak/>
              <w:t>Bouwsteen 5</w:t>
            </w:r>
          </w:p>
        </w:tc>
        <w:tc>
          <w:tcPr>
            <w:tcW w:w="14312" w:type="dxa"/>
            <w:gridSpan w:val="4"/>
          </w:tcPr>
          <w:p w14:paraId="562FC7FB" w14:textId="77777777" w:rsidR="00BB2C10" w:rsidRPr="00BB2C10" w:rsidRDefault="00BB2C10">
            <w:pPr>
              <w:rPr>
                <w:b/>
              </w:rPr>
            </w:pPr>
            <w:r w:rsidRPr="00BB2C10">
              <w:rPr>
                <w:b/>
              </w:rPr>
              <w:t>Evaluatie</w:t>
            </w:r>
          </w:p>
          <w:p w14:paraId="562FC7FC" w14:textId="77777777" w:rsidR="00BF48B4" w:rsidRPr="003147F4" w:rsidRDefault="00BF48B4" w:rsidP="00BF48B4">
            <w:r w:rsidRPr="003147F4">
              <w:t xml:space="preserve">Hieronder vind je het evaluatierooster </w:t>
            </w:r>
            <w:r>
              <w:t>zoals dit in de ICT-afdeling van ons CVO gehanteerd wordt. Dit evaluatierooster zal</w:t>
            </w:r>
            <w:r w:rsidRPr="003147F4">
              <w:t xml:space="preserve"> de </w:t>
            </w:r>
            <w:r>
              <w:t>leerkracht</w:t>
            </w:r>
            <w:r w:rsidRPr="003147F4">
              <w:t xml:space="preserve"> gebruiken om je </w:t>
            </w:r>
            <w:r>
              <w:t xml:space="preserve">ICT-taak </w:t>
            </w:r>
            <w:r w:rsidRPr="003147F4">
              <w:t xml:space="preserve">te beoordelen.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0"/>
              <w:gridCol w:w="1733"/>
              <w:gridCol w:w="2427"/>
              <w:gridCol w:w="3030"/>
              <w:gridCol w:w="3466"/>
            </w:tblGrid>
            <w:tr w:rsidR="00665E0F" w:rsidRPr="003147F4" w14:paraId="562FC806" w14:textId="018F9545" w:rsidTr="00A37259">
              <w:trPr>
                <w:trHeight w:val="893"/>
              </w:trPr>
              <w:tc>
                <w:tcPr>
                  <w:tcW w:w="3430" w:type="dxa"/>
                </w:tcPr>
                <w:p w14:paraId="562FC7FD" w14:textId="77777777" w:rsidR="00BF48B4" w:rsidRPr="003147F4" w:rsidRDefault="00BF48B4" w:rsidP="00BF48B4">
                  <w:pPr>
                    <w:pStyle w:val="Tekst"/>
                    <w:widowControl w:val="0"/>
                    <w:ind w:left="0"/>
                    <w:rPr>
                      <w:b/>
                      <w:lang w:val="nl-BE" w:eastAsia="nl-BE"/>
                    </w:rPr>
                  </w:pPr>
                </w:p>
              </w:tc>
              <w:tc>
                <w:tcPr>
                  <w:tcW w:w="1733" w:type="dxa"/>
                </w:tcPr>
                <w:p w14:paraId="562FC7FE" w14:textId="77777777" w:rsidR="00BF48B4" w:rsidRDefault="00BF48B4" w:rsidP="00BF48B4">
                  <w:pPr>
                    <w:pStyle w:val="Tekst"/>
                    <w:widowControl w:val="0"/>
                    <w:ind w:left="0"/>
                    <w:jc w:val="center"/>
                    <w:rPr>
                      <w:b/>
                    </w:rPr>
                  </w:pPr>
                  <w:r w:rsidRPr="003147F4">
                    <w:rPr>
                      <w:b/>
                    </w:rPr>
                    <w:t>0</w:t>
                  </w:r>
                </w:p>
                <w:p w14:paraId="562FC7FF" w14:textId="77777777" w:rsidR="00BF48B4" w:rsidRPr="003147F4" w:rsidRDefault="00BF48B4" w:rsidP="00BF48B4">
                  <w:pPr>
                    <w:pStyle w:val="Tekst"/>
                    <w:widowControl w:val="0"/>
                    <w:ind w:left="0"/>
                    <w:jc w:val="center"/>
                    <w:rPr>
                      <w:b/>
                    </w:rPr>
                  </w:pPr>
                  <w:r>
                    <w:rPr>
                      <w:b/>
                    </w:rPr>
                    <w:t>Kan niet</w:t>
                  </w:r>
                </w:p>
              </w:tc>
              <w:tc>
                <w:tcPr>
                  <w:tcW w:w="0" w:type="auto"/>
                </w:tcPr>
                <w:p w14:paraId="562FC800" w14:textId="77777777" w:rsidR="00BF48B4" w:rsidRDefault="00BF48B4" w:rsidP="00BF48B4">
                  <w:pPr>
                    <w:pStyle w:val="Tekst"/>
                    <w:widowControl w:val="0"/>
                    <w:ind w:left="0"/>
                    <w:jc w:val="center"/>
                    <w:rPr>
                      <w:b/>
                    </w:rPr>
                  </w:pPr>
                  <w:r w:rsidRPr="003147F4">
                    <w:rPr>
                      <w:b/>
                    </w:rPr>
                    <w:t>1</w:t>
                  </w:r>
                </w:p>
                <w:p w14:paraId="562FC801" w14:textId="77777777" w:rsidR="00BF48B4" w:rsidRPr="003147F4" w:rsidRDefault="00BF48B4" w:rsidP="00BF48B4">
                  <w:pPr>
                    <w:pStyle w:val="Tekst"/>
                    <w:widowControl w:val="0"/>
                    <w:ind w:left="0"/>
                    <w:jc w:val="center"/>
                    <w:rPr>
                      <w:b/>
                    </w:rPr>
                  </w:pPr>
                  <w:r>
                    <w:rPr>
                      <w:b/>
                    </w:rPr>
                    <w:t>Kan met veel hulp van de leerkracht</w:t>
                  </w:r>
                </w:p>
              </w:tc>
              <w:tc>
                <w:tcPr>
                  <w:tcW w:w="0" w:type="auto"/>
                </w:tcPr>
                <w:p w14:paraId="562FC802" w14:textId="77777777" w:rsidR="00BF48B4" w:rsidRDefault="00BF48B4" w:rsidP="00BF48B4">
                  <w:pPr>
                    <w:pStyle w:val="Tekst"/>
                    <w:widowControl w:val="0"/>
                    <w:ind w:left="0"/>
                    <w:jc w:val="center"/>
                    <w:rPr>
                      <w:b/>
                    </w:rPr>
                  </w:pPr>
                  <w:r w:rsidRPr="003147F4">
                    <w:rPr>
                      <w:b/>
                    </w:rPr>
                    <w:t>2</w:t>
                  </w:r>
                </w:p>
                <w:p w14:paraId="562FC803" w14:textId="77777777" w:rsidR="00BF48B4" w:rsidRPr="003147F4" w:rsidRDefault="00BF48B4" w:rsidP="00BF48B4">
                  <w:pPr>
                    <w:pStyle w:val="Tekst"/>
                    <w:widowControl w:val="0"/>
                    <w:ind w:left="0"/>
                    <w:jc w:val="center"/>
                    <w:rPr>
                      <w:b/>
                    </w:rPr>
                  </w:pPr>
                  <w:r>
                    <w:rPr>
                      <w:b/>
                    </w:rPr>
                    <w:t>Kan met weinig tot geen hulp van de docent uitvoeren</w:t>
                  </w:r>
                </w:p>
              </w:tc>
              <w:tc>
                <w:tcPr>
                  <w:tcW w:w="0" w:type="auto"/>
                </w:tcPr>
                <w:p w14:paraId="562FC804" w14:textId="77777777" w:rsidR="00BF48B4" w:rsidRDefault="00BF48B4" w:rsidP="00BF48B4">
                  <w:pPr>
                    <w:pStyle w:val="Tekst"/>
                    <w:widowControl w:val="0"/>
                    <w:ind w:left="0"/>
                    <w:jc w:val="center"/>
                    <w:rPr>
                      <w:b/>
                    </w:rPr>
                  </w:pPr>
                  <w:r>
                    <w:rPr>
                      <w:b/>
                    </w:rPr>
                    <w:t>3</w:t>
                  </w:r>
                </w:p>
                <w:p w14:paraId="562FC805" w14:textId="77777777" w:rsidR="00BF48B4" w:rsidRPr="003147F4" w:rsidRDefault="00BF48B4" w:rsidP="00BF48B4">
                  <w:pPr>
                    <w:pStyle w:val="Tekst"/>
                    <w:widowControl w:val="0"/>
                    <w:ind w:left="0"/>
                    <w:jc w:val="center"/>
                    <w:rPr>
                      <w:b/>
                    </w:rPr>
                  </w:pPr>
                  <w:r>
                    <w:rPr>
                      <w:b/>
                    </w:rPr>
                    <w:t>Kan volledig zelfstandig en zelf juiste hulp bieden aan anderen</w:t>
                  </w:r>
                </w:p>
              </w:tc>
            </w:tr>
            <w:tr w:rsidR="00665E0F" w:rsidRPr="003147F4" w14:paraId="562FC80D" w14:textId="356FD96F" w:rsidTr="00A37259">
              <w:trPr>
                <w:trHeight w:val="893"/>
              </w:trPr>
              <w:tc>
                <w:tcPr>
                  <w:tcW w:w="3430" w:type="dxa"/>
                </w:tcPr>
                <w:p w14:paraId="562FC807" w14:textId="77777777" w:rsidR="00BF48B4" w:rsidRPr="0096716F" w:rsidRDefault="00BF48B4" w:rsidP="004E480B">
                  <w:pPr>
                    <w:pStyle w:val="Opsomming"/>
                    <w:ind w:left="283"/>
                    <w:rPr>
                      <w:szCs w:val="22"/>
                    </w:rPr>
                  </w:pPr>
                  <w:r w:rsidRPr="0096716F">
                    <w:rPr>
                      <w:szCs w:val="22"/>
                    </w:rPr>
                    <w:t>IC BC083 - weet dat ICT kan gebruikt worden om met diensten te communiceren</w:t>
                  </w:r>
                </w:p>
                <w:p w14:paraId="562FC808" w14:textId="77777777" w:rsidR="00BF48B4" w:rsidRPr="00170803" w:rsidRDefault="00BF48B4" w:rsidP="00BF48B4">
                  <w:pPr>
                    <w:rPr>
                      <w:rFonts w:ascii="Arial" w:hAnsi="Arial"/>
                    </w:rPr>
                  </w:pPr>
                </w:p>
              </w:tc>
              <w:tc>
                <w:tcPr>
                  <w:tcW w:w="1733" w:type="dxa"/>
                </w:tcPr>
                <w:p w14:paraId="562FC809" w14:textId="11CCCB86" w:rsidR="00BF48B4" w:rsidRPr="003147F4" w:rsidRDefault="00BF48B4" w:rsidP="00BF48B4">
                  <w:pPr>
                    <w:pStyle w:val="Tekst"/>
                    <w:widowControl w:val="0"/>
                    <w:ind w:left="0"/>
                    <w:rPr>
                      <w:sz w:val="20"/>
                    </w:rPr>
                  </w:pPr>
                </w:p>
              </w:tc>
              <w:tc>
                <w:tcPr>
                  <w:tcW w:w="0" w:type="auto"/>
                </w:tcPr>
                <w:p w14:paraId="562FC80A" w14:textId="777AB6FD" w:rsidR="00BF48B4" w:rsidRPr="003147F4" w:rsidRDefault="00BF48B4" w:rsidP="00665E0F">
                  <w:pPr>
                    <w:pStyle w:val="Tekst"/>
                    <w:widowControl w:val="0"/>
                    <w:ind w:left="0"/>
                    <w:rPr>
                      <w:sz w:val="20"/>
                    </w:rPr>
                  </w:pPr>
                </w:p>
              </w:tc>
              <w:tc>
                <w:tcPr>
                  <w:tcW w:w="0" w:type="auto"/>
                </w:tcPr>
                <w:p w14:paraId="562FC80B" w14:textId="3C8497F9" w:rsidR="00BF48B4" w:rsidRPr="003147F4" w:rsidRDefault="00BF48B4" w:rsidP="00665E0F">
                  <w:pPr>
                    <w:pStyle w:val="Tekst"/>
                    <w:widowControl w:val="0"/>
                    <w:ind w:left="0"/>
                    <w:rPr>
                      <w:sz w:val="20"/>
                    </w:rPr>
                  </w:pPr>
                </w:p>
              </w:tc>
              <w:tc>
                <w:tcPr>
                  <w:tcW w:w="0" w:type="auto"/>
                </w:tcPr>
                <w:p w14:paraId="562FC80C" w14:textId="7E8AAD22" w:rsidR="00BF48B4" w:rsidRPr="003147F4" w:rsidRDefault="00BF48B4" w:rsidP="00665E0F">
                  <w:pPr>
                    <w:pStyle w:val="Tekst"/>
                    <w:widowControl w:val="0"/>
                    <w:ind w:left="0"/>
                    <w:rPr>
                      <w:sz w:val="20"/>
                    </w:rPr>
                  </w:pPr>
                </w:p>
              </w:tc>
            </w:tr>
            <w:tr w:rsidR="00665E0F" w:rsidRPr="003147F4" w14:paraId="562FC814" w14:textId="2920E558" w:rsidTr="00A37259">
              <w:trPr>
                <w:trHeight w:val="893"/>
              </w:trPr>
              <w:tc>
                <w:tcPr>
                  <w:tcW w:w="3430" w:type="dxa"/>
                </w:tcPr>
                <w:p w14:paraId="562FC80E" w14:textId="77777777" w:rsidR="00BF48B4" w:rsidRPr="0096716F" w:rsidRDefault="00BF48B4" w:rsidP="004E480B">
                  <w:pPr>
                    <w:pStyle w:val="Opsomming"/>
                    <w:ind w:left="283"/>
                    <w:rPr>
                      <w:szCs w:val="22"/>
                    </w:rPr>
                  </w:pPr>
                  <w:r w:rsidRPr="0096716F">
                    <w:rPr>
                      <w:szCs w:val="22"/>
                    </w:rPr>
                    <w:t>IC BC084 - kan e-services actief gebruiken</w:t>
                  </w:r>
                </w:p>
                <w:p w14:paraId="562FC80F" w14:textId="77777777" w:rsidR="00BF48B4" w:rsidRPr="00170803" w:rsidRDefault="00BF48B4" w:rsidP="00BF48B4"/>
              </w:tc>
              <w:tc>
                <w:tcPr>
                  <w:tcW w:w="1733" w:type="dxa"/>
                </w:tcPr>
                <w:p w14:paraId="562FC810" w14:textId="05C6443A" w:rsidR="00BF48B4" w:rsidRPr="003147F4" w:rsidRDefault="00BF48B4" w:rsidP="00BF48B4">
                  <w:pPr>
                    <w:pStyle w:val="Tekst"/>
                    <w:widowControl w:val="0"/>
                    <w:ind w:left="0"/>
                    <w:rPr>
                      <w:sz w:val="20"/>
                    </w:rPr>
                  </w:pPr>
                </w:p>
              </w:tc>
              <w:tc>
                <w:tcPr>
                  <w:tcW w:w="0" w:type="auto"/>
                </w:tcPr>
                <w:p w14:paraId="562FC811" w14:textId="43764658" w:rsidR="00BF48B4" w:rsidRPr="003147F4" w:rsidRDefault="00BF48B4" w:rsidP="00BF48B4">
                  <w:pPr>
                    <w:pStyle w:val="Tekst"/>
                    <w:widowControl w:val="0"/>
                    <w:ind w:left="0"/>
                    <w:rPr>
                      <w:sz w:val="20"/>
                    </w:rPr>
                  </w:pPr>
                </w:p>
              </w:tc>
              <w:tc>
                <w:tcPr>
                  <w:tcW w:w="0" w:type="auto"/>
                </w:tcPr>
                <w:p w14:paraId="562FC812" w14:textId="5196B37F" w:rsidR="00BF48B4" w:rsidRPr="003147F4" w:rsidRDefault="00BF48B4" w:rsidP="00BF48B4">
                  <w:pPr>
                    <w:pStyle w:val="Tekst"/>
                    <w:widowControl w:val="0"/>
                    <w:ind w:left="0"/>
                    <w:rPr>
                      <w:sz w:val="20"/>
                    </w:rPr>
                  </w:pPr>
                </w:p>
              </w:tc>
              <w:tc>
                <w:tcPr>
                  <w:tcW w:w="0" w:type="auto"/>
                </w:tcPr>
                <w:p w14:paraId="562FC813" w14:textId="0F2DD5ED" w:rsidR="00BF48B4" w:rsidRPr="003147F4" w:rsidRDefault="00BF48B4" w:rsidP="00BF48B4">
                  <w:pPr>
                    <w:pStyle w:val="Tekst"/>
                    <w:widowControl w:val="0"/>
                    <w:ind w:left="0"/>
                    <w:rPr>
                      <w:sz w:val="20"/>
                    </w:rPr>
                  </w:pPr>
                </w:p>
              </w:tc>
            </w:tr>
            <w:tr w:rsidR="00665E0F" w:rsidRPr="003147F4" w14:paraId="562FC81B" w14:textId="6C74ABC1" w:rsidTr="00A37259">
              <w:trPr>
                <w:trHeight w:val="893"/>
              </w:trPr>
              <w:tc>
                <w:tcPr>
                  <w:tcW w:w="3430" w:type="dxa"/>
                </w:tcPr>
                <w:p w14:paraId="562FC815" w14:textId="77777777" w:rsidR="00BF48B4" w:rsidRPr="0096716F" w:rsidRDefault="00BF48B4" w:rsidP="004E480B">
                  <w:pPr>
                    <w:pStyle w:val="Opsomming"/>
                    <w:ind w:left="283"/>
                    <w:rPr>
                      <w:szCs w:val="22"/>
                    </w:rPr>
                  </w:pPr>
                  <w:r w:rsidRPr="0096716F">
                    <w:rPr>
                      <w:szCs w:val="22"/>
                    </w:rPr>
                    <w:t>IC BC085 - kan de verschillende functies van e-services gebruiken</w:t>
                  </w:r>
                </w:p>
                <w:p w14:paraId="562FC816" w14:textId="77777777" w:rsidR="00BF48B4" w:rsidRPr="00F60BE9" w:rsidRDefault="00BF48B4" w:rsidP="00BF48B4">
                  <w:pPr>
                    <w:pStyle w:val="Tekst"/>
                    <w:widowControl w:val="0"/>
                    <w:ind w:left="0"/>
                  </w:pPr>
                </w:p>
              </w:tc>
              <w:tc>
                <w:tcPr>
                  <w:tcW w:w="1733" w:type="dxa"/>
                </w:tcPr>
                <w:p w14:paraId="562FC817" w14:textId="362C35F4" w:rsidR="00BF48B4" w:rsidRPr="003147F4" w:rsidRDefault="00BF48B4" w:rsidP="00665E0F">
                  <w:pPr>
                    <w:pStyle w:val="Tekst"/>
                    <w:widowControl w:val="0"/>
                    <w:ind w:left="0"/>
                    <w:rPr>
                      <w:sz w:val="20"/>
                    </w:rPr>
                  </w:pPr>
                </w:p>
              </w:tc>
              <w:tc>
                <w:tcPr>
                  <w:tcW w:w="0" w:type="auto"/>
                </w:tcPr>
                <w:p w14:paraId="562FC818" w14:textId="099114C1" w:rsidR="00BF48B4" w:rsidRPr="003147F4" w:rsidRDefault="00BF48B4" w:rsidP="00665E0F">
                  <w:pPr>
                    <w:pStyle w:val="Tekst"/>
                    <w:widowControl w:val="0"/>
                    <w:ind w:left="0"/>
                    <w:rPr>
                      <w:sz w:val="20"/>
                    </w:rPr>
                  </w:pPr>
                </w:p>
              </w:tc>
              <w:tc>
                <w:tcPr>
                  <w:tcW w:w="0" w:type="auto"/>
                </w:tcPr>
                <w:p w14:paraId="562FC819" w14:textId="32915DA1" w:rsidR="00BF48B4" w:rsidRPr="003147F4" w:rsidRDefault="00BF48B4" w:rsidP="00665E0F">
                  <w:pPr>
                    <w:pStyle w:val="Tekst"/>
                    <w:widowControl w:val="0"/>
                    <w:ind w:left="0"/>
                    <w:rPr>
                      <w:sz w:val="20"/>
                    </w:rPr>
                  </w:pPr>
                </w:p>
              </w:tc>
              <w:tc>
                <w:tcPr>
                  <w:tcW w:w="0" w:type="auto"/>
                </w:tcPr>
                <w:p w14:paraId="562FC81A" w14:textId="5E0A7834" w:rsidR="00BF48B4" w:rsidRPr="003147F4" w:rsidRDefault="00BF48B4" w:rsidP="00665E0F">
                  <w:pPr>
                    <w:pStyle w:val="Tekst"/>
                    <w:widowControl w:val="0"/>
                    <w:ind w:left="0"/>
                    <w:rPr>
                      <w:sz w:val="20"/>
                    </w:rPr>
                  </w:pPr>
                </w:p>
              </w:tc>
            </w:tr>
            <w:tr w:rsidR="00665E0F" w:rsidRPr="003147F4" w14:paraId="562FC821" w14:textId="52B243EC" w:rsidTr="00A37259">
              <w:trPr>
                <w:trHeight w:val="893"/>
              </w:trPr>
              <w:tc>
                <w:tcPr>
                  <w:tcW w:w="3430" w:type="dxa"/>
                </w:tcPr>
                <w:p w14:paraId="562FC81C" w14:textId="77777777" w:rsidR="00BF48B4" w:rsidRPr="003147F4" w:rsidRDefault="00BF48B4" w:rsidP="004E480B">
                  <w:pPr>
                    <w:pStyle w:val="Opsomming"/>
                    <w:ind w:left="284" w:hanging="284"/>
                    <w:rPr>
                      <w:b/>
                      <w:lang w:val="nl-BE" w:eastAsia="nl-BE"/>
                    </w:rPr>
                  </w:pPr>
                  <w:r w:rsidRPr="00170803">
                    <w:rPr>
                      <w:szCs w:val="22"/>
                    </w:rPr>
                    <w:t>BC013 - * gaat bewust en kritisch om met digitale media en ICT</w:t>
                  </w:r>
                </w:p>
              </w:tc>
              <w:tc>
                <w:tcPr>
                  <w:tcW w:w="1733" w:type="dxa"/>
                </w:tcPr>
                <w:p w14:paraId="562FC81D" w14:textId="77777777" w:rsidR="00BF48B4" w:rsidRPr="003147F4" w:rsidRDefault="00BF48B4" w:rsidP="00BF48B4">
                  <w:pPr>
                    <w:pStyle w:val="Tekst"/>
                    <w:widowControl w:val="0"/>
                    <w:ind w:left="0"/>
                    <w:rPr>
                      <w:sz w:val="20"/>
                    </w:rPr>
                  </w:pPr>
                </w:p>
              </w:tc>
              <w:tc>
                <w:tcPr>
                  <w:tcW w:w="0" w:type="auto"/>
                </w:tcPr>
                <w:p w14:paraId="562FC81E" w14:textId="77777777" w:rsidR="00BF48B4" w:rsidRPr="003147F4" w:rsidRDefault="00BF48B4" w:rsidP="00BF48B4">
                  <w:pPr>
                    <w:pStyle w:val="Tekst"/>
                    <w:widowControl w:val="0"/>
                    <w:ind w:left="0"/>
                    <w:rPr>
                      <w:sz w:val="20"/>
                    </w:rPr>
                  </w:pPr>
                </w:p>
              </w:tc>
              <w:tc>
                <w:tcPr>
                  <w:tcW w:w="0" w:type="auto"/>
                </w:tcPr>
                <w:p w14:paraId="562FC81F" w14:textId="77777777" w:rsidR="00BF48B4" w:rsidRPr="003147F4" w:rsidRDefault="00BF48B4" w:rsidP="00BF48B4">
                  <w:pPr>
                    <w:pStyle w:val="Tekst"/>
                    <w:widowControl w:val="0"/>
                    <w:ind w:left="0"/>
                    <w:rPr>
                      <w:sz w:val="20"/>
                    </w:rPr>
                  </w:pPr>
                </w:p>
              </w:tc>
              <w:tc>
                <w:tcPr>
                  <w:tcW w:w="0" w:type="auto"/>
                </w:tcPr>
                <w:p w14:paraId="562FC820" w14:textId="77777777" w:rsidR="00BF48B4" w:rsidRPr="003147F4" w:rsidRDefault="00BF48B4" w:rsidP="00BF48B4">
                  <w:pPr>
                    <w:pStyle w:val="Tekst"/>
                    <w:widowControl w:val="0"/>
                    <w:ind w:left="0"/>
                    <w:rPr>
                      <w:sz w:val="20"/>
                    </w:rPr>
                  </w:pPr>
                </w:p>
              </w:tc>
            </w:tr>
            <w:tr w:rsidR="00665E0F" w:rsidRPr="003147F4" w14:paraId="562FC828" w14:textId="4981F556" w:rsidTr="00A37259">
              <w:trPr>
                <w:trHeight w:val="893"/>
              </w:trPr>
              <w:tc>
                <w:tcPr>
                  <w:tcW w:w="3430" w:type="dxa"/>
                </w:tcPr>
                <w:p w14:paraId="562FC822" w14:textId="77777777" w:rsidR="00BF48B4" w:rsidRPr="00170803" w:rsidRDefault="00BF48B4" w:rsidP="004E480B">
                  <w:pPr>
                    <w:pStyle w:val="Opsomming"/>
                    <w:ind w:left="284" w:hanging="284"/>
                  </w:pPr>
                  <w:r w:rsidRPr="00170803">
                    <w:t>BC024 - * kan zijn eigen deskundigheid inzake ICT opbouwen</w:t>
                  </w:r>
                </w:p>
                <w:p w14:paraId="562FC823" w14:textId="77777777" w:rsidR="00BF48B4" w:rsidRPr="00170803" w:rsidRDefault="00BF48B4" w:rsidP="00BF48B4">
                  <w:pPr>
                    <w:pStyle w:val="Tekst"/>
                    <w:widowControl w:val="0"/>
                    <w:ind w:left="0"/>
                    <w:rPr>
                      <w:szCs w:val="22"/>
                    </w:rPr>
                  </w:pPr>
                </w:p>
              </w:tc>
              <w:tc>
                <w:tcPr>
                  <w:tcW w:w="1733" w:type="dxa"/>
                </w:tcPr>
                <w:p w14:paraId="562FC824" w14:textId="77777777" w:rsidR="00BF48B4" w:rsidRPr="003147F4" w:rsidRDefault="00BF48B4" w:rsidP="00BF48B4">
                  <w:pPr>
                    <w:pStyle w:val="Tekst"/>
                    <w:widowControl w:val="0"/>
                    <w:ind w:left="0"/>
                    <w:rPr>
                      <w:sz w:val="20"/>
                    </w:rPr>
                  </w:pPr>
                </w:p>
              </w:tc>
              <w:tc>
                <w:tcPr>
                  <w:tcW w:w="0" w:type="auto"/>
                </w:tcPr>
                <w:p w14:paraId="562FC825" w14:textId="77777777" w:rsidR="00BF48B4" w:rsidRPr="003147F4" w:rsidRDefault="00BF48B4" w:rsidP="00BF48B4">
                  <w:pPr>
                    <w:pStyle w:val="Tekst"/>
                    <w:widowControl w:val="0"/>
                    <w:ind w:left="0"/>
                    <w:rPr>
                      <w:sz w:val="20"/>
                    </w:rPr>
                  </w:pPr>
                </w:p>
              </w:tc>
              <w:tc>
                <w:tcPr>
                  <w:tcW w:w="0" w:type="auto"/>
                </w:tcPr>
                <w:p w14:paraId="562FC826" w14:textId="77777777" w:rsidR="00BF48B4" w:rsidRPr="003147F4" w:rsidRDefault="00BF48B4" w:rsidP="00BF48B4">
                  <w:pPr>
                    <w:pStyle w:val="Tekst"/>
                    <w:widowControl w:val="0"/>
                    <w:ind w:left="0"/>
                    <w:rPr>
                      <w:sz w:val="20"/>
                    </w:rPr>
                  </w:pPr>
                </w:p>
              </w:tc>
              <w:tc>
                <w:tcPr>
                  <w:tcW w:w="0" w:type="auto"/>
                </w:tcPr>
                <w:p w14:paraId="562FC827" w14:textId="77777777" w:rsidR="00BF48B4" w:rsidRPr="003147F4" w:rsidRDefault="00BF48B4" w:rsidP="00BF48B4">
                  <w:pPr>
                    <w:pStyle w:val="Tekst"/>
                    <w:widowControl w:val="0"/>
                    <w:ind w:left="0"/>
                    <w:rPr>
                      <w:sz w:val="20"/>
                    </w:rPr>
                  </w:pPr>
                </w:p>
              </w:tc>
            </w:tr>
            <w:tr w:rsidR="00665E0F" w:rsidRPr="003147F4" w14:paraId="562FC82D" w14:textId="4FCB5863" w:rsidTr="00A37259">
              <w:trPr>
                <w:trHeight w:val="942"/>
              </w:trPr>
              <w:tc>
                <w:tcPr>
                  <w:tcW w:w="3430" w:type="dxa"/>
                </w:tcPr>
                <w:p w14:paraId="562FC829" w14:textId="77777777" w:rsidR="00BF48B4" w:rsidRPr="003147F4" w:rsidRDefault="00BF48B4" w:rsidP="00BF48B4">
                  <w:pPr>
                    <w:pStyle w:val="Tekst"/>
                    <w:widowControl w:val="0"/>
                    <w:ind w:left="0"/>
                    <w:rPr>
                      <w:b/>
                    </w:rPr>
                  </w:pPr>
                  <w:r w:rsidRPr="003147F4">
                    <w:rPr>
                      <w:b/>
                    </w:rPr>
                    <w:t xml:space="preserve">Commentaar </w:t>
                  </w:r>
                  <w:r>
                    <w:rPr>
                      <w:b/>
                    </w:rPr>
                    <w:t>leerkracht</w:t>
                  </w:r>
                </w:p>
              </w:tc>
              <w:tc>
                <w:tcPr>
                  <w:tcW w:w="7190" w:type="dxa"/>
                  <w:gridSpan w:val="3"/>
                </w:tcPr>
                <w:p w14:paraId="562FC82A" w14:textId="77777777" w:rsidR="00BF48B4" w:rsidRPr="003147F4" w:rsidRDefault="00BF48B4" w:rsidP="00BF48B4">
                  <w:pPr>
                    <w:pStyle w:val="Tekst"/>
                    <w:widowControl w:val="0"/>
                    <w:ind w:left="0"/>
                  </w:pPr>
                </w:p>
              </w:tc>
              <w:tc>
                <w:tcPr>
                  <w:tcW w:w="0" w:type="auto"/>
                </w:tcPr>
                <w:p w14:paraId="562FC82B" w14:textId="77777777" w:rsidR="00BF48B4" w:rsidRDefault="00BF48B4" w:rsidP="00BF48B4">
                  <w:pPr>
                    <w:pStyle w:val="Tekst"/>
                    <w:widowControl w:val="0"/>
                    <w:ind w:left="0"/>
                  </w:pPr>
                  <w:r w:rsidRPr="00AF290F">
                    <w:rPr>
                      <w:b/>
                    </w:rPr>
                    <w:t>Eindscore</w:t>
                  </w:r>
                  <w:r>
                    <w:t>:</w:t>
                  </w:r>
                </w:p>
                <w:p w14:paraId="562FC82C" w14:textId="77777777" w:rsidR="00BF48B4" w:rsidRPr="003147F4" w:rsidRDefault="00BF48B4" w:rsidP="00BF48B4">
                  <w:pPr>
                    <w:pStyle w:val="Tekst"/>
                    <w:widowControl w:val="0"/>
                    <w:ind w:left="0"/>
                  </w:pPr>
                </w:p>
              </w:tc>
            </w:tr>
          </w:tbl>
          <w:p w14:paraId="562FC82E" w14:textId="77777777" w:rsidR="00BF48B4" w:rsidRPr="003147F4" w:rsidRDefault="00BF48B4" w:rsidP="00BF48B4">
            <w:pPr>
              <w:rPr>
                <w:lang w:eastAsia="nl-BE"/>
              </w:rPr>
            </w:pPr>
          </w:p>
          <w:p w14:paraId="562FC82F" w14:textId="77777777" w:rsidR="00BB2C10" w:rsidRDefault="00BB2C10"/>
        </w:tc>
      </w:tr>
      <w:tr w:rsidR="00BB2C10" w:rsidRPr="00BB2C10" w14:paraId="562FC83D" w14:textId="4533A661" w:rsidTr="00BB2C10">
        <w:trPr>
          <w:cantSplit/>
          <w:trHeight w:val="1134"/>
        </w:trPr>
        <w:tc>
          <w:tcPr>
            <w:tcW w:w="851" w:type="dxa"/>
            <w:shd w:val="clear" w:color="auto" w:fill="538135" w:themeFill="accent6" w:themeFillShade="BF"/>
            <w:textDirection w:val="btLr"/>
            <w:vAlign w:val="center"/>
          </w:tcPr>
          <w:p w14:paraId="562FC831" w14:textId="77777777" w:rsidR="00BB2C10" w:rsidRPr="00BB2C10" w:rsidRDefault="00BB2C10" w:rsidP="00BB2C10">
            <w:pPr>
              <w:spacing w:after="0"/>
              <w:ind w:left="113" w:right="113"/>
              <w:jc w:val="center"/>
              <w:rPr>
                <w:b/>
              </w:rPr>
            </w:pPr>
            <w:r w:rsidRPr="00BB2C10">
              <w:rPr>
                <w:b/>
              </w:rPr>
              <w:lastRenderedPageBreak/>
              <w:t>Bouwsteen 6</w:t>
            </w:r>
          </w:p>
        </w:tc>
        <w:tc>
          <w:tcPr>
            <w:tcW w:w="14312" w:type="dxa"/>
            <w:gridSpan w:val="4"/>
          </w:tcPr>
          <w:p w14:paraId="562FC832" w14:textId="77777777" w:rsidR="00BB2C10" w:rsidRPr="00BB2C10" w:rsidRDefault="00BB2C10">
            <w:pPr>
              <w:rPr>
                <w:b/>
              </w:rPr>
            </w:pPr>
            <w:r w:rsidRPr="00BB2C10">
              <w:rPr>
                <w:b/>
              </w:rPr>
              <w:t>Reflectie</w:t>
            </w:r>
          </w:p>
          <w:p w14:paraId="562FC833" w14:textId="77777777" w:rsidR="00BF48B4" w:rsidRDefault="00BF48B4" w:rsidP="00BF48B4">
            <w:r>
              <w:t>Tijdens de uitvoering van de ICT-taak en erna polst de leerkracht bij de cursist over zijn kunnen en zijn bevinden ivm de ICT-taak? Mogelijk vragen kunnen zijn:</w:t>
            </w:r>
          </w:p>
          <w:p w14:paraId="562FC834" w14:textId="77777777" w:rsidR="00BF48B4" w:rsidRDefault="00BF48B4" w:rsidP="00BF48B4">
            <w:pPr>
              <w:pStyle w:val="Opsomming"/>
            </w:pPr>
            <w:r>
              <w:t xml:space="preserve">Ben je in staat om zelf een nieuwsbrief aan te maken met Mailchimp? </w:t>
            </w:r>
          </w:p>
          <w:p w14:paraId="562FC835" w14:textId="77777777" w:rsidR="00BF48B4" w:rsidRDefault="00BF48B4" w:rsidP="00BF48B4">
            <w:pPr>
              <w:pStyle w:val="Opsomming"/>
            </w:pPr>
            <w:r>
              <w:t>Ben je in staat om zelf een adreslijst in Mailchimp aan te maken?</w:t>
            </w:r>
          </w:p>
          <w:p w14:paraId="562FC836" w14:textId="77777777" w:rsidR="00BF48B4" w:rsidRDefault="00BF48B4" w:rsidP="00BF48B4">
            <w:pPr>
              <w:pStyle w:val="Opsomming"/>
            </w:pPr>
            <w:r>
              <w:t>Ben je in staat om zelf wijzigingen in de adreslijst aan te passen?</w:t>
            </w:r>
          </w:p>
          <w:p w14:paraId="562FC837" w14:textId="77777777" w:rsidR="00BF48B4" w:rsidRDefault="00BF48B4" w:rsidP="00BF48B4">
            <w:pPr>
              <w:pStyle w:val="Opsomming"/>
            </w:pPr>
            <w:r>
              <w:t>Ben je in staat om zelf de rapporten na een campagne te beoordelen?</w:t>
            </w:r>
          </w:p>
          <w:p w14:paraId="562FC838" w14:textId="77777777" w:rsidR="00BF48B4" w:rsidRDefault="00BF48B4" w:rsidP="00BF48B4">
            <w:pPr>
              <w:pStyle w:val="Opsomming"/>
            </w:pPr>
            <w:r>
              <w:t xml:space="preserve">Wat vond je van deze ICT-taak? </w:t>
            </w:r>
          </w:p>
          <w:p w14:paraId="562FC839" w14:textId="77777777" w:rsidR="00BF48B4" w:rsidRDefault="00BF48B4" w:rsidP="00BF48B4">
            <w:pPr>
              <w:pStyle w:val="Opsomming"/>
            </w:pPr>
            <w:r>
              <w:t>Wat ging er goed?</w:t>
            </w:r>
          </w:p>
          <w:p w14:paraId="562FC83A" w14:textId="77777777" w:rsidR="00BF48B4" w:rsidRDefault="00BF48B4" w:rsidP="00BF48B4">
            <w:pPr>
              <w:pStyle w:val="Opsomming"/>
            </w:pPr>
            <w:r>
              <w:t>Wat vond je moeilijk?</w:t>
            </w:r>
            <w:r>
              <w:tab/>
            </w:r>
          </w:p>
          <w:p w14:paraId="562FC83B" w14:textId="77777777" w:rsidR="00BF48B4" w:rsidRDefault="00BF48B4" w:rsidP="00BF48B4">
            <w:pPr>
              <w:pStyle w:val="Opsomming"/>
            </w:pPr>
            <w:r>
              <w:t>Waar moet je de volgende keer aan werken?</w:t>
            </w:r>
          </w:p>
          <w:p w14:paraId="562FC83C" w14:textId="77777777" w:rsidR="00BB2C10" w:rsidRDefault="00BB2C10"/>
        </w:tc>
      </w:tr>
      <w:tr w:rsidR="00BB2C10" w:rsidRPr="00BB2C10" w14:paraId="562FC841" w14:textId="4A742566" w:rsidTr="00BB2C10">
        <w:trPr>
          <w:cantSplit/>
          <w:trHeight w:val="1134"/>
        </w:trPr>
        <w:tc>
          <w:tcPr>
            <w:tcW w:w="851" w:type="dxa"/>
            <w:shd w:val="clear" w:color="auto" w:fill="385623" w:themeFill="accent6" w:themeFillShade="80"/>
            <w:textDirection w:val="btLr"/>
            <w:vAlign w:val="center"/>
          </w:tcPr>
          <w:p w14:paraId="562FC83E" w14:textId="77777777" w:rsidR="00BB2C10" w:rsidRPr="00BB2C10" w:rsidRDefault="00BB2C10" w:rsidP="00BB2C10">
            <w:pPr>
              <w:spacing w:after="0"/>
              <w:ind w:left="113" w:right="113"/>
              <w:jc w:val="center"/>
              <w:rPr>
                <w:b/>
              </w:rPr>
            </w:pPr>
            <w:r w:rsidRPr="00BB2C10">
              <w:rPr>
                <w:b/>
              </w:rPr>
              <w:t>Bouwsteen 7</w:t>
            </w:r>
          </w:p>
        </w:tc>
        <w:tc>
          <w:tcPr>
            <w:tcW w:w="14312" w:type="dxa"/>
            <w:gridSpan w:val="4"/>
          </w:tcPr>
          <w:p w14:paraId="562FC83F" w14:textId="77777777" w:rsidR="00BB2C10" w:rsidRPr="00BB2C10" w:rsidRDefault="00BB2C10">
            <w:pPr>
              <w:rPr>
                <w:b/>
              </w:rPr>
            </w:pPr>
            <w:r w:rsidRPr="00BB2C10">
              <w:rPr>
                <w:b/>
              </w:rPr>
              <w:t>Extra leerkracht informatie</w:t>
            </w:r>
          </w:p>
          <w:p w14:paraId="562FC840" w14:textId="4C7933D0" w:rsidR="00BB2C10" w:rsidRDefault="004E480B">
            <w:r>
              <w:t xml:space="preserve">In deze cursus gebruiken we de module E-services en is het de bedoeling dat we tijdens de cursus verschillende soorten online diensten aanleren. Mailchimp is daar één van. Er kan gerust gewerkt worden met een andere online dienst om nieuwsbrieven te maken. </w:t>
            </w:r>
          </w:p>
        </w:tc>
      </w:tr>
    </w:tbl>
    <w:p w14:paraId="562FC842"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37329A"/>
    <w:rsid w:val="0048278B"/>
    <w:rsid w:val="004E480B"/>
    <w:rsid w:val="00665E0F"/>
    <w:rsid w:val="00A37259"/>
    <w:rsid w:val="00BB2C10"/>
    <w:rsid w:val="00BF48B4"/>
    <w:rsid w:val="00D108C4"/>
    <w:rsid w:val="00D80B8A"/>
    <w:rsid w:val="00F50E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C7BF"/>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B2C10"/>
    <w:pPr>
      <w:spacing w:after="24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paragraph" w:styleId="Ballontekst">
    <w:name w:val="Balloon Text"/>
    <w:basedOn w:val="Standaard"/>
    <w:link w:val="BallontekstChar"/>
    <w:uiPriority w:val="99"/>
    <w:semiHidden/>
    <w:unhideWhenUsed/>
    <w:rsid w:val="003732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chimp.com" TargetMode="External"/><Relationship Id="rId13" Type="http://schemas.openxmlformats.org/officeDocument/2006/relationships/hyperlink" Target="https://www.ivn.nl/sites/ivn/files/nieuwsberichten/attachments/de-nederlandse-handleiding-mailchimp-go2peopl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mailchi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mailchimp?lang=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LBuMIc82MiM" TargetMode="External"/><Relationship Id="rId4" Type="http://schemas.openxmlformats.org/officeDocument/2006/relationships/numbering" Target="numbering.xml"/><Relationship Id="rId9" Type="http://schemas.openxmlformats.org/officeDocument/2006/relationships/hyperlink" Target="http://www.mailchimp.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2515F-96DB-4F7B-8DB7-1E7D582D7BB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1180a0c2-aa0e-4a77-bcd9-f8436c637614"/>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EF1979E-D7C4-4100-91EC-60BB5316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D9894-A1DD-49F9-A85D-502D69424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1013</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5</cp:revision>
  <dcterms:created xsi:type="dcterms:W3CDTF">2016-10-26T15:08:00Z</dcterms:created>
  <dcterms:modified xsi:type="dcterms:W3CDTF">2016-12-08T16:28:00Z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