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A19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927FF0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4A1938" w:rsidP="00003CFD">
                <w:pPr>
                  <w:rPr>
                    <w:b/>
                  </w:rPr>
                </w:pPr>
                <w:r>
                  <w:t>Gegevensbeheer en -beveiliging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06391D" w:rsidP="00003CFD">
            <w:pPr>
              <w:rPr>
                <w:b/>
              </w:rPr>
            </w:pPr>
            <w:r>
              <w:t>4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C44C3" w:rsidP="00FC44C3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037A34" w:rsidP="0006391D">
                <w:r>
                  <w:t xml:space="preserve">lokaal naar de </w:t>
                </w:r>
                <w:proofErr w:type="spellStart"/>
                <w:r>
                  <w:t>cloud</w:t>
                </w:r>
                <w:proofErr w:type="spellEnd"/>
                <w:r>
                  <w:t xml:space="preserve"> + </w:t>
                </w:r>
                <w:proofErr w:type="spellStart"/>
                <w:r>
                  <w:t>authenticatie</w:t>
                </w:r>
                <w:proofErr w:type="spellEnd"/>
                <w:r w:rsidR="003D6B9F"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A1938">
            <w:r w:rsidRPr="004A1938">
              <w:rPr>
                <w:b/>
              </w:rPr>
              <w:t xml:space="preserve">In te oefenen basiscompetenties van deze </w:t>
            </w:r>
            <w:proofErr w:type="spellStart"/>
            <w:r w:rsidRPr="004A1938">
              <w:rPr>
                <w:b/>
              </w:rPr>
              <w:t>ICT-taak</w:t>
            </w:r>
            <w:proofErr w:type="spellEnd"/>
            <w:r w:rsidRPr="004A1938">
              <w:rPr>
                <w:b/>
              </w:rPr>
              <w:t xml:space="preserve"> (schrap de </w:t>
            </w:r>
            <w:proofErr w:type="spellStart"/>
            <w:r w:rsidRPr="004A1938">
              <w:rPr>
                <w:b/>
              </w:rPr>
              <w:t>BC's</w:t>
            </w:r>
            <w:proofErr w:type="spellEnd"/>
            <w:r w:rsidRPr="004A1938">
              <w:rPr>
                <w:b/>
              </w:rPr>
              <w:t xml:space="preserve"> die niet in de authentieke taak zitten):</w:t>
            </w:r>
          </w:p>
          <w:p w:rsidR="004A1938" w:rsidRPr="007D09B5" w:rsidRDefault="004A1938" w:rsidP="004A1938">
            <w:pPr>
              <w:pStyle w:val="opsommingICT-taak"/>
            </w:pPr>
            <w:r w:rsidRPr="007D09B5">
              <w:t>IC BC013 - * gaat bewust en kritisch om met digitale media en ICT</w:t>
            </w:r>
          </w:p>
          <w:p w:rsidR="004A1938" w:rsidRPr="007D09B5" w:rsidRDefault="004A1938" w:rsidP="004A1938">
            <w:pPr>
              <w:pStyle w:val="opsommingICT-taak"/>
            </w:pPr>
            <w:r w:rsidRPr="007D09B5">
              <w:t>IC BC017 - kan ICT veilig en duurzaam gebruiken</w:t>
            </w:r>
          </w:p>
          <w:p w:rsidR="004A1938" w:rsidRDefault="004A1938" w:rsidP="004A1938">
            <w:pPr>
              <w:pStyle w:val="opsommingICT-taak"/>
            </w:pPr>
            <w:r>
              <w:t>IC BC023 - kan ICT aanwenden om problemen op te lossen</w:t>
            </w:r>
          </w:p>
          <w:p w:rsidR="004A1938" w:rsidRDefault="004A1938" w:rsidP="004A1938">
            <w:pPr>
              <w:pStyle w:val="opsommingICT-taak"/>
            </w:pPr>
            <w:r>
              <w:t>IC BC024 - * kan zijn eigen deskundigheid inzake ICT opbouwen</w:t>
            </w:r>
          </w:p>
          <w:p w:rsidR="004A1938" w:rsidRDefault="004A1938" w:rsidP="004A1938">
            <w:pPr>
              <w:pStyle w:val="opsommingICT-taak"/>
            </w:pPr>
            <w:r>
              <w:t>IC BC075 - kan via broncode digitale gegevens beheren</w:t>
            </w:r>
          </w:p>
          <w:p w:rsidR="004A1938" w:rsidRPr="007D09B5" w:rsidRDefault="004A1938" w:rsidP="004A1938">
            <w:pPr>
              <w:pStyle w:val="opsommingICT-taak"/>
              <w:rPr>
                <w:strike/>
              </w:rPr>
            </w:pPr>
            <w:r w:rsidRPr="007D09B5">
              <w:rPr>
                <w:strike/>
              </w:rPr>
              <w:t>IC BC076 - kan via broncode ingevoerde gegevens valideren</w:t>
            </w:r>
          </w:p>
          <w:p w:rsidR="004A1938" w:rsidRPr="007D09B5" w:rsidRDefault="004A1938" w:rsidP="004A1938">
            <w:pPr>
              <w:pStyle w:val="opsommingICT-taak"/>
              <w:rPr>
                <w:strike/>
              </w:rPr>
            </w:pPr>
            <w:r w:rsidRPr="007D09B5">
              <w:rPr>
                <w:strike/>
              </w:rPr>
              <w:t>IC BC077 - kan via broncode gegevens zoeken</w:t>
            </w:r>
          </w:p>
          <w:p w:rsidR="004A1938" w:rsidRPr="007D09B5" w:rsidRDefault="004A1938" w:rsidP="004A1938">
            <w:pPr>
              <w:pStyle w:val="opsommingICT-taak"/>
              <w:rPr>
                <w:strike/>
              </w:rPr>
            </w:pPr>
            <w:r w:rsidRPr="007D09B5">
              <w:rPr>
                <w:strike/>
              </w:rPr>
              <w:t>IC BC078 - kan via broncode gegevens filteren</w:t>
            </w:r>
          </w:p>
          <w:p w:rsidR="004A1938" w:rsidRDefault="004A1938" w:rsidP="004A1938">
            <w:pPr>
              <w:pStyle w:val="opsommingICT-taak"/>
            </w:pPr>
            <w:r>
              <w:t>IC BC081 - kan toegang tot opgeslagen gegevens verkrijgen</w:t>
            </w:r>
          </w:p>
          <w:p w:rsidR="004A1938" w:rsidRDefault="004A1938" w:rsidP="004A1938">
            <w:pPr>
              <w:pStyle w:val="opsommingICT-taak"/>
            </w:pPr>
            <w:r>
              <w:t>IC BC233 - kan digitale informatie gebruiken om modellen, simulaties en visualisaties van de realiteit te maken</w:t>
            </w:r>
          </w:p>
          <w:p w:rsidR="004A1938" w:rsidRPr="007D09B5" w:rsidRDefault="004A1938" w:rsidP="004A1938">
            <w:pPr>
              <w:pStyle w:val="opsommingICT-taak"/>
            </w:pPr>
            <w:r w:rsidRPr="007D09B5">
              <w:t>IC BC281 - kan toegangsrechten toekennen en beheren</w:t>
            </w:r>
          </w:p>
          <w:p w:rsidR="004A1938" w:rsidRPr="007D09B5" w:rsidRDefault="004A1938" w:rsidP="004A1938">
            <w:pPr>
              <w:pStyle w:val="opsommingICT-taak"/>
            </w:pPr>
            <w:r w:rsidRPr="007D09B5">
              <w:t>IC BC282 - kan strategieën aanwenden om gegevens te beveiligen</w:t>
            </w:r>
          </w:p>
          <w:p w:rsidR="00BB2C10" w:rsidRPr="00BB2C10" w:rsidRDefault="004A1938" w:rsidP="004A1938">
            <w:pPr>
              <w:pStyle w:val="opsommingICT-taak"/>
            </w:pPr>
            <w:r>
              <w:t xml:space="preserve">IC BC288 - kan </w:t>
            </w:r>
            <w:proofErr w:type="spellStart"/>
            <w:r>
              <w:t>ICT-problemen</w:t>
            </w:r>
            <w:proofErr w:type="spellEnd"/>
            <w:r>
              <w:t xml:space="preserve"> oplossen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rPr>
                <w:rFonts w:ascii="Arial" w:hAnsi="Arial"/>
                <w:color w:val="262626" w:themeColor="text1" w:themeTint="D9"/>
                <w:sz w:val="24"/>
              </w:r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D09B5" w:rsidP="00BF48B4"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Een bestaande </w:t>
                </w:r>
                <w:r w:rsidR="00D804EC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mobiele </w:t>
                </w:r>
                <w:proofErr w:type="spellStart"/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>app</w:t>
                </w:r>
                <w:proofErr w:type="spellEnd"/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>,</w:t>
                </w:r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met een lokale databank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>,</w:t>
                </w:r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overzetten naar de </w:t>
                </w:r>
                <w:proofErr w:type="spellStart"/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>Cloud</w:t>
                </w:r>
                <w:proofErr w:type="spellEnd"/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om zo toegankelijk te maken vanaf 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>meerdere</w:t>
                </w:r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toestellen en voor 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>meerdere</w:t>
                </w:r>
                <w:r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gebruikers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FC44C3" w:rsidRPr="00FC44C3" w:rsidRDefault="00BC3A10" w:rsidP="003D6B9F">
            <w:pPr>
              <w:rPr>
                <w:rFonts w:ascii="Arial" w:hAnsi="Arial"/>
                <w:color w:val="262626" w:themeColor="text1" w:themeTint="D9"/>
                <w:sz w:val="24"/>
              </w:rPr>
            </w:pPr>
            <w:sdt>
              <w:sdtPr>
                <w:rPr>
                  <w:rFonts w:ascii="Arial" w:hAnsi="Arial"/>
                  <w:color w:val="262626" w:themeColor="text1" w:themeTint="D9"/>
                  <w:sz w:val="24"/>
                </w:rPr>
                <w:alias w:val="Inleiding"/>
                <w:tag w:val="Inleiding"/>
                <w:id w:val="463849181"/>
                <w:placeholder>
                  <w:docPart w:val="B2A4269414F14C9FB5E811B299543BD5"/>
                </w:placeholder>
                <w:text/>
              </w:sdtPr>
              <w:sdtContent>
                <w:r w:rsidR="007D09B5">
                  <w:rPr>
                    <w:rFonts w:ascii="Arial" w:hAnsi="Arial"/>
                    <w:color w:val="262626" w:themeColor="text1" w:themeTint="D9"/>
                    <w:sz w:val="24"/>
                  </w:rPr>
                  <w:t>We hebben de</w:t>
                </w:r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</w:t>
                </w:r>
                <w:proofErr w:type="spellStart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>app</w:t>
                </w:r>
                <w:proofErr w:type="spellEnd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reeds aangemaakt met een lokale databank. Maar ondertussen hebben we ons een 2de toestel aangeschaft en is er ook interesse van derden (vrienden en familie) voor </w:t>
                </w:r>
                <w:r w:rsidR="007D09B5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de </w:t>
                </w:r>
                <w:proofErr w:type="spellStart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>app</w:t>
                </w:r>
                <w:proofErr w:type="spellEnd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. We kunnen ons dus niet langer behelpen met een lokale databank 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(op een specifiek toestel) </w:t>
                </w:r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en kiezen 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er </w:t>
                </w:r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>voor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de databank te verplaatsen naar</w:t>
                </w:r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de </w:t>
                </w:r>
                <w:proofErr w:type="spellStart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>Cloud</w:t>
                </w:r>
                <w:proofErr w:type="spellEnd"/>
                <w:r w:rsidR="00B96ADB">
                  <w:rPr>
                    <w:rFonts w:ascii="Arial" w:hAnsi="Arial"/>
                    <w:color w:val="262626" w:themeColor="text1" w:themeTint="D9"/>
                    <w:sz w:val="24"/>
                  </w:rPr>
                  <w:t>,</w:t>
                </w:r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</w:t>
                </w:r>
                <w:r w:rsidR="00B96ADB">
                  <w:rPr>
                    <w:rFonts w:ascii="Arial" w:hAnsi="Arial"/>
                    <w:color w:val="262626" w:themeColor="text1" w:themeTint="D9"/>
                    <w:sz w:val="24"/>
                  </w:rPr>
                  <w:t>b</w:t>
                </w:r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v. </w:t>
                </w:r>
                <w:proofErr w:type="spellStart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>Azure</w:t>
                </w:r>
                <w:proofErr w:type="spellEnd"/>
                <w:r w:rsidR="00B96ADB" w:rsidRPr="00B96ADB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Mobile Easy Tables</w:t>
                </w:r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, om zo de </w:t>
                </w:r>
                <w:proofErr w:type="spellStart"/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>app</w:t>
                </w:r>
                <w:proofErr w:type="spellEnd"/>
                <w:r w:rsidR="003D6B9F">
                  <w:rPr>
                    <w:rFonts w:ascii="Arial" w:hAnsi="Arial"/>
                    <w:color w:val="262626" w:themeColor="text1" w:themeTint="D9"/>
                    <w:sz w:val="24"/>
                  </w:rPr>
                  <w:t xml:space="preserve"> toegankelijk te maken voor meerdere toestellen en gebruikers</w:t>
                </w:r>
                <w:r w:rsidR="00B96ADB">
                  <w:rPr>
                    <w:rFonts w:ascii="Arial" w:hAnsi="Arial"/>
                    <w:color w:val="262626" w:themeColor="text1" w:themeTint="D9"/>
                    <w:sz w:val="24"/>
                  </w:rPr>
                  <w:t>.</w:t>
                </w:r>
              </w:sdtContent>
            </w:sdt>
          </w:p>
        </w:tc>
      </w:tr>
      <w:tr w:rsidR="00BB2C10" w:rsidRPr="00447AFD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7D09B5" w:rsidP="00BF48B4">
            <w:r>
              <w:t>Pas</w:t>
            </w:r>
            <w:r w:rsidR="00FC44C3">
              <w:t xml:space="preserve"> </w:t>
            </w:r>
            <w:r w:rsidR="003D6B9F">
              <w:t>een bestaande</w:t>
            </w:r>
            <w:r w:rsidR="00FC44C3">
              <w:t xml:space="preserve"> mobiele </w:t>
            </w:r>
            <w:proofErr w:type="spellStart"/>
            <w:r w:rsidR="00FC44C3">
              <w:t>app</w:t>
            </w:r>
            <w:proofErr w:type="spellEnd"/>
            <w:r w:rsidR="003D6B9F">
              <w:t>, met een lokale databank,</w:t>
            </w:r>
            <w:r>
              <w:t xml:space="preserve"> aan zodat de databank </w:t>
            </w:r>
            <w:r w:rsidR="003D6B9F">
              <w:t>verplaatst wordt naar</w:t>
            </w:r>
            <w:r>
              <w:t xml:space="preserve"> de </w:t>
            </w:r>
            <w:proofErr w:type="spellStart"/>
            <w:r>
              <w:t>Cloud</w:t>
            </w:r>
            <w:proofErr w:type="spellEnd"/>
            <w:r>
              <w:t xml:space="preserve"> en</w:t>
            </w:r>
            <w:r w:rsidR="003D6B9F">
              <w:t xml:space="preserve"> u</w:t>
            </w:r>
            <w:r>
              <w:t xml:space="preserve"> </w:t>
            </w:r>
            <w:r w:rsidR="003D6B9F">
              <w:t xml:space="preserve">zo meerdere toestellen en </w:t>
            </w:r>
            <w:r>
              <w:t xml:space="preserve">meerdere gebruikers toegang kunt geven tot de </w:t>
            </w:r>
            <w:proofErr w:type="spellStart"/>
            <w:r>
              <w:t>app</w:t>
            </w:r>
            <w:proofErr w:type="spellEnd"/>
            <w:r w:rsidR="00FC44C3">
              <w:t>.</w:t>
            </w:r>
            <w:r>
              <w:t xml:space="preserve"> Omdat de </w:t>
            </w:r>
            <w:r w:rsidR="003D6B9F">
              <w:t xml:space="preserve">verschillende </w:t>
            </w:r>
            <w:r>
              <w:t>gebruikers enkel hun eigen gegevens mogen zien moeten de gebruikers zich aanmelden (</w:t>
            </w:r>
            <w:proofErr w:type="spellStart"/>
            <w:r>
              <w:t>authenticatie</w:t>
            </w:r>
            <w:proofErr w:type="spellEnd"/>
            <w:r>
              <w:t xml:space="preserve">). De </w:t>
            </w:r>
            <w:proofErr w:type="spellStart"/>
            <w:r>
              <w:t>authenticatie</w:t>
            </w:r>
            <w:proofErr w:type="spellEnd"/>
            <w:r>
              <w:t xml:space="preserve"> kan o.a. via een account bij </w:t>
            </w:r>
            <w:proofErr w:type="spellStart"/>
            <w:r>
              <w:t>Azure</w:t>
            </w:r>
            <w:proofErr w:type="spellEnd"/>
            <w:r>
              <w:t xml:space="preserve">, Microsoft, Google, </w:t>
            </w:r>
            <w:proofErr w:type="spellStart"/>
            <w:r>
              <w:t>Facebook</w:t>
            </w:r>
            <w:proofErr w:type="spellEnd"/>
            <w:r>
              <w:t xml:space="preserve"> of </w:t>
            </w:r>
            <w:proofErr w:type="spellStart"/>
            <w:r>
              <w:t>Twitter</w:t>
            </w:r>
            <w:proofErr w:type="spellEnd"/>
            <w:r>
              <w:t xml:space="preserve"> gebeuren.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FC44C3" w:rsidRDefault="007D09B5" w:rsidP="00FC44C3">
                  <w:pPr>
                    <w:pStyle w:val="Lijstalinea"/>
                    <w:numPr>
                      <w:ilvl w:val="0"/>
                      <w:numId w:val="5"/>
                    </w:numPr>
                    <w:spacing w:before="0" w:after="200" w:line="276" w:lineRule="auto"/>
                  </w:pPr>
                  <w:r>
                    <w:t xml:space="preserve">Vertrek vanuit een reeds bestaande </w:t>
                  </w:r>
                  <w:proofErr w:type="spellStart"/>
                  <w:r>
                    <w:t>app</w:t>
                  </w:r>
                  <w:proofErr w:type="spellEnd"/>
                  <w:r w:rsidR="00D168AF"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9554AE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Pr="003D6B9F" w:rsidRDefault="003D6B9F" w:rsidP="003D6B9F">
                  <w:pPr>
                    <w:pStyle w:val="Lijstalinea"/>
                    <w:numPr>
                      <w:ilvl w:val="0"/>
                      <w:numId w:val="5"/>
                    </w:numPr>
                    <w:spacing w:before="0" w:after="200" w:line="276" w:lineRule="auto"/>
                  </w:pPr>
                  <w:r>
                    <w:t xml:space="preserve">Maak een account aan bij een </w:t>
                  </w:r>
                  <w:proofErr w:type="spellStart"/>
                  <w:r>
                    <w:t>Cloud-dienst</w:t>
                  </w:r>
                  <w:proofErr w:type="spellEnd"/>
                  <w:r>
                    <w:t>, b</w:t>
                  </w:r>
                  <w:r w:rsidRPr="003D6B9F">
                    <w:t xml:space="preserve">v. </w:t>
                  </w:r>
                  <w:r w:rsidRPr="003D6B9F">
                    <w:rPr>
                      <w:rFonts w:ascii="Arial" w:hAnsi="Arial"/>
                      <w:color w:val="262626" w:themeColor="text1" w:themeTint="D9"/>
                      <w:sz w:val="24"/>
                    </w:rPr>
                    <w:t xml:space="preserve">Microsoft </w:t>
                  </w:r>
                  <w:proofErr w:type="spellStart"/>
                  <w:r w:rsidRPr="003D6B9F">
                    <w:rPr>
                      <w:rFonts w:ascii="Arial" w:hAnsi="Arial"/>
                      <w:color w:val="262626" w:themeColor="text1" w:themeTint="D9"/>
                      <w:sz w:val="24"/>
                    </w:rPr>
                    <w:t>Azure</w:t>
                  </w:r>
                  <w:proofErr w:type="spellEnd"/>
                  <w:r w:rsidRPr="003D6B9F">
                    <w:rPr>
                      <w:rFonts w:ascii="Arial" w:hAnsi="Arial"/>
                      <w:color w:val="262626" w:themeColor="text1" w:themeTint="D9"/>
                      <w:sz w:val="24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003CFD" w:rsidRDefault="00FC44C3" w:rsidP="00E722D2">
                  <w:pPr>
                    <w:spacing w:before="120"/>
                  </w:pPr>
                  <w:r>
                    <w:t>IC BC288</w:t>
                  </w:r>
                </w:p>
              </w:tc>
            </w:tr>
            <w:tr w:rsidR="00FC44C3" w:rsidTr="00FD3E86">
              <w:tc>
                <w:tcPr>
                  <w:tcW w:w="11651" w:type="dxa"/>
                  <w:vAlign w:val="center"/>
                </w:tcPr>
                <w:p w:rsidR="00FC44C3" w:rsidRDefault="003D6B9F" w:rsidP="00FC44C3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200" w:line="276" w:lineRule="auto"/>
                  </w:pPr>
                  <w:r>
                    <w:t xml:space="preserve">Maak de databank en de tabel aan in de </w:t>
                  </w:r>
                  <w:proofErr w:type="spellStart"/>
                  <w:r>
                    <w:t>Cloub</w:t>
                  </w:r>
                  <w:proofErr w:type="spellEnd"/>
                  <w:r>
                    <w:t xml:space="preserve">, bv. via </w:t>
                  </w:r>
                  <w:proofErr w:type="spellStart"/>
                  <w:r>
                    <w:t>Azure</w:t>
                  </w:r>
                  <w:proofErr w:type="spellEnd"/>
                  <w:r>
                    <w:t xml:space="preserve"> Mobile Easy Tables.</w:t>
                  </w:r>
                </w:p>
              </w:tc>
              <w:tc>
                <w:tcPr>
                  <w:tcW w:w="2435" w:type="dxa"/>
                  <w:vAlign w:val="center"/>
                </w:tcPr>
                <w:p w:rsidR="009554AE" w:rsidRDefault="009554AE" w:rsidP="00E722D2">
                  <w:pPr>
                    <w:spacing w:before="120"/>
                  </w:pPr>
                  <w:r w:rsidRPr="007D09B5">
                    <w:t>IC BC017</w:t>
                  </w:r>
                </w:p>
              </w:tc>
            </w:tr>
            <w:tr w:rsidR="00FC44C3" w:rsidRPr="00447AFD" w:rsidTr="00FD3E86">
              <w:tc>
                <w:tcPr>
                  <w:tcW w:w="11651" w:type="dxa"/>
                  <w:vAlign w:val="center"/>
                </w:tcPr>
                <w:p w:rsidR="00FC44C3" w:rsidRDefault="009554AE" w:rsidP="009554AE">
                  <w:pPr>
                    <w:pStyle w:val="Lijstalinea"/>
                    <w:numPr>
                      <w:ilvl w:val="0"/>
                      <w:numId w:val="4"/>
                    </w:numPr>
                    <w:spacing w:before="0" w:after="200" w:line="276" w:lineRule="auto"/>
                  </w:pPr>
                  <w:r>
                    <w:t>Activeer</w:t>
                  </w:r>
                  <w:r w:rsidR="003D6B9F">
                    <w:t xml:space="preserve"> </w:t>
                  </w:r>
                  <w:proofErr w:type="spellStart"/>
                  <w:r w:rsidR="003D6B9F">
                    <w:t>authenticatie</w:t>
                  </w:r>
                  <w:proofErr w:type="spellEnd"/>
                  <w:r w:rsidR="003D6B9F">
                    <w:t xml:space="preserve"> </w:t>
                  </w:r>
                  <w:r>
                    <w:t xml:space="preserve">via de </w:t>
                  </w:r>
                  <w:proofErr w:type="spellStart"/>
                  <w:r>
                    <w:t>Cloud</w:t>
                  </w:r>
                  <w:proofErr w:type="spellEnd"/>
                  <w:r w:rsidR="003D6B9F">
                    <w:t>.</w:t>
                  </w:r>
                  <w:r w:rsidR="00447AFD"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FC44C3" w:rsidRPr="00D168AF" w:rsidRDefault="007444C8" w:rsidP="00E722D2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BC233</w:t>
                  </w:r>
                </w:p>
                <w:p w:rsidR="007444C8" w:rsidRPr="00D168AF" w:rsidRDefault="009554AE" w:rsidP="00E722D2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BC281</w:t>
                  </w:r>
                </w:p>
                <w:p w:rsidR="009554AE" w:rsidRPr="00D168AF" w:rsidRDefault="009554AE" w:rsidP="00E722D2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BC282</w:t>
                  </w:r>
                </w:p>
              </w:tc>
            </w:tr>
            <w:tr w:rsidR="007444C8" w:rsidRPr="00447AFD" w:rsidTr="00FD3E86">
              <w:tc>
                <w:tcPr>
                  <w:tcW w:w="11651" w:type="dxa"/>
                  <w:vAlign w:val="center"/>
                </w:tcPr>
                <w:p w:rsidR="007444C8" w:rsidRDefault="009554AE" w:rsidP="009554AE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 xml:space="preserve">Pas de bestaande </w:t>
                  </w:r>
                  <w:proofErr w:type="spellStart"/>
                  <w:r>
                    <w:t>app</w:t>
                  </w:r>
                  <w:proofErr w:type="spellEnd"/>
                  <w:r>
                    <w:t xml:space="preserve"> aan zodat niet langer gebruik wordt gemaakt van de lokale databank maar van de databank in de </w:t>
                  </w:r>
                  <w:proofErr w:type="spellStart"/>
                  <w:r>
                    <w:t>Cloud</w:t>
                  </w:r>
                  <w:proofErr w:type="spellEnd"/>
                  <w:r>
                    <w:t>.</w:t>
                  </w:r>
                  <w:r w:rsidR="0061416E">
                    <w:t xml:space="preserve"> Maak </w:t>
                  </w:r>
                  <w:r w:rsidR="00927FF0">
                    <w:t>een</w:t>
                  </w:r>
                  <w:r w:rsidR="0061416E">
                    <w:t xml:space="preserve"> connectie met de </w:t>
                  </w:r>
                  <w:proofErr w:type="spellStart"/>
                  <w:r w:rsidR="0061416E">
                    <w:t>Cloud</w:t>
                  </w:r>
                  <w:proofErr w:type="spellEnd"/>
                  <w:r w:rsidR="0061416E">
                    <w:t>.</w:t>
                  </w:r>
                </w:p>
                <w:p w:rsidR="009554AE" w:rsidRDefault="009554AE" w:rsidP="009554AE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>Behoud de bestaande structuur en gebruikersinterface</w:t>
                  </w:r>
                  <w:r w:rsidR="00927FF0">
                    <w:t xml:space="preserve"> van de </w:t>
                  </w:r>
                  <w:proofErr w:type="spellStart"/>
                  <w:r w:rsidR="00927FF0">
                    <w:t>app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7444C8" w:rsidRPr="00D168AF" w:rsidRDefault="009554AE" w:rsidP="00E722D2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BC081</w:t>
                  </w:r>
                </w:p>
                <w:p w:rsidR="009554AE" w:rsidRPr="00D168AF" w:rsidRDefault="009554AE" w:rsidP="00E722D2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BC233</w:t>
                  </w:r>
                </w:p>
                <w:p w:rsidR="009554AE" w:rsidRPr="009554AE" w:rsidRDefault="009554AE" w:rsidP="00E722D2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BC075</w:t>
                  </w:r>
                </w:p>
              </w:tc>
            </w:tr>
            <w:tr w:rsidR="007444C8" w:rsidRPr="00447AFD" w:rsidTr="00FD3E86">
              <w:tc>
                <w:tcPr>
                  <w:tcW w:w="11651" w:type="dxa"/>
                  <w:vAlign w:val="center"/>
                </w:tcPr>
                <w:p w:rsidR="007444C8" w:rsidRDefault="009554AE" w:rsidP="007444C8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 xml:space="preserve">Voeg </w:t>
                  </w:r>
                  <w:proofErr w:type="spellStart"/>
                  <w:r>
                    <w:t>authenticatie</w:t>
                  </w:r>
                  <w:proofErr w:type="spellEnd"/>
                  <w:r>
                    <w:t xml:space="preserve"> toe aan de </w:t>
                  </w:r>
                  <w:proofErr w:type="spellStart"/>
                  <w:r>
                    <w:t>app</w:t>
                  </w:r>
                  <w:proofErr w:type="spellEnd"/>
                  <w:r w:rsidR="00927FF0">
                    <w:t xml:space="preserve"> via </w:t>
                  </w:r>
                  <w:proofErr w:type="spellStart"/>
                  <w:r w:rsidR="00927FF0">
                    <w:t>Azure</w:t>
                  </w:r>
                  <w:proofErr w:type="spellEnd"/>
                  <w:r w:rsidR="00927FF0">
                    <w:t xml:space="preserve">, Microsoft, Google, </w:t>
                  </w:r>
                  <w:proofErr w:type="spellStart"/>
                  <w:r w:rsidR="00927FF0">
                    <w:t>Facebook</w:t>
                  </w:r>
                  <w:proofErr w:type="spellEnd"/>
                  <w:r w:rsidR="00927FF0">
                    <w:t xml:space="preserve"> of </w:t>
                  </w:r>
                  <w:proofErr w:type="spellStart"/>
                  <w:r w:rsidR="00927FF0">
                    <w:t>Twitter</w:t>
                  </w:r>
                  <w:proofErr w:type="spellEnd"/>
                  <w:r>
                    <w:t>.</w:t>
                  </w:r>
                </w:p>
                <w:p w:rsidR="00CC2A6E" w:rsidRDefault="00CC2A6E" w:rsidP="007444C8">
                  <w:pPr>
                    <w:pStyle w:val="Lijstalinea"/>
                    <w:numPr>
                      <w:ilvl w:val="0"/>
                      <w:numId w:val="6"/>
                    </w:numPr>
                    <w:spacing w:before="0" w:after="200" w:line="276" w:lineRule="auto"/>
                  </w:pPr>
                  <w:r>
                    <w:t>Zorg er voor dat de gebruiker enkel toegang heeft tot zijn eigen gegevens.</w:t>
                  </w:r>
                </w:p>
              </w:tc>
              <w:tc>
                <w:tcPr>
                  <w:tcW w:w="2435" w:type="dxa"/>
                  <w:vAlign w:val="center"/>
                </w:tcPr>
                <w:p w:rsidR="009554AE" w:rsidRPr="00D168AF" w:rsidRDefault="009554AE" w:rsidP="009554AE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BC233</w:t>
                  </w:r>
                </w:p>
                <w:p w:rsidR="009554AE" w:rsidRPr="00D168AF" w:rsidRDefault="009554AE" w:rsidP="009554AE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BC281</w:t>
                  </w:r>
                </w:p>
                <w:p w:rsidR="007444C8" w:rsidRPr="00D168AF" w:rsidRDefault="009554AE" w:rsidP="009554AE">
                  <w:pPr>
                    <w:spacing w:before="120"/>
                    <w:rPr>
                      <w:lang w:val="en-US"/>
                    </w:rPr>
                  </w:pPr>
                  <w:r w:rsidRPr="00D168AF">
                    <w:rPr>
                      <w:lang w:val="en-US"/>
                    </w:rPr>
                    <w:t>IC BC282</w:t>
                  </w:r>
                </w:p>
              </w:tc>
            </w:tr>
          </w:tbl>
          <w:p w:rsidR="00BB2C10" w:rsidRPr="00D168AF" w:rsidRDefault="00BB2C10" w:rsidP="00E722D2">
            <w:pPr>
              <w:spacing w:before="120" w:after="360"/>
              <w:rPr>
                <w:lang w:val="en-US"/>
              </w:rPr>
            </w:pPr>
          </w:p>
          <w:p w:rsidR="00E722D2" w:rsidRPr="00D168AF" w:rsidRDefault="00E722D2" w:rsidP="0023186D">
            <w:pPr>
              <w:rPr>
                <w:lang w:val="en-US"/>
              </w:rPr>
            </w:pPr>
          </w:p>
        </w:tc>
      </w:tr>
      <w:tr w:rsidR="00BB2C10" w:rsidRPr="00BB2C10" w:rsidTr="00447AFD">
        <w:trPr>
          <w:cantSplit/>
          <w:trHeight w:val="983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447AFD" w:rsidRDefault="00BC3A10" w:rsidP="00447AFD">
            <w:hyperlink r:id="rId11" w:history="1">
              <w:r w:rsidR="0061416E" w:rsidRPr="00447AFD">
                <w:rPr>
                  <w:rStyle w:val="Hyperlink"/>
                </w:rPr>
                <w:t>https://blog.xamarin.com/getting-started-azure-mobile-apps-easy-tables/</w:t>
              </w:r>
            </w:hyperlink>
            <w:r w:rsidR="0061416E" w:rsidRPr="00447AFD">
              <w:t xml:space="preserve"> </w:t>
            </w:r>
          </w:p>
          <w:p w:rsidR="0061416E" w:rsidRPr="00447AFD" w:rsidRDefault="00BC3A10" w:rsidP="00447AFD">
            <w:hyperlink r:id="rId12" w:history="1">
              <w:r w:rsidR="0061416E" w:rsidRPr="00447AFD">
                <w:rPr>
                  <w:rStyle w:val="Hyperlink"/>
                </w:rPr>
                <w:t>https://blog.xamarin.com/personalized-experiences-with-azure-mobile-apps-authentication/</w:t>
              </w:r>
            </w:hyperlink>
            <w:r w:rsidR="0061416E" w:rsidRPr="00447AFD">
              <w:t xml:space="preserve"> </w:t>
            </w:r>
          </w:p>
          <w:p w:rsidR="0061416E" w:rsidRPr="00447AFD" w:rsidRDefault="00BC3A10" w:rsidP="00447AFD">
            <w:hyperlink r:id="rId13" w:history="1">
              <w:r w:rsidR="0061416E" w:rsidRPr="00447AFD">
                <w:rPr>
                  <w:rStyle w:val="Hyperlink"/>
                </w:rPr>
                <w:t>https://docs.microsoft.com/en-gb/azure/app-service-mobile/app-service-mobile-xamarin-forms-get-started</w:t>
              </w:r>
            </w:hyperlink>
            <w:r w:rsidR="0061416E" w:rsidRPr="00447AFD">
              <w:t xml:space="preserve"> </w:t>
            </w:r>
          </w:p>
          <w:p w:rsidR="0061416E" w:rsidRPr="00447AFD" w:rsidRDefault="00BC3A10" w:rsidP="00447AFD">
            <w:hyperlink r:id="rId14" w:history="1">
              <w:r w:rsidR="0061416E" w:rsidRPr="00447AFD">
                <w:rPr>
                  <w:rStyle w:val="Hyperlink"/>
                </w:rPr>
                <w:t>https://docs.microsoft.com/en-gb/azure/app-service-mobile/app-service-mobile-xamarin-forms-get-started-users</w:t>
              </w:r>
            </w:hyperlink>
            <w:r w:rsidR="0061416E" w:rsidRPr="00447AFD">
              <w:t xml:space="preserve"> </w:t>
            </w:r>
          </w:p>
          <w:p w:rsidR="00535F99" w:rsidRPr="00447AFD" w:rsidRDefault="00BC3A10" w:rsidP="00447AFD">
            <w:hyperlink r:id="rId15" w:history="1">
              <w:r w:rsidR="006B6971" w:rsidRPr="00447AFD">
                <w:rPr>
                  <w:rStyle w:val="Hyperlink"/>
                </w:rPr>
                <w:t>https://developer.xamarin.com/guides/xamarin-forms/cloud-services/authentication/</w:t>
              </w:r>
            </w:hyperlink>
            <w:r w:rsidR="006B6971" w:rsidRPr="00447AFD">
              <w:t xml:space="preserve"> </w:t>
            </w:r>
          </w:p>
          <w:p w:rsidR="006B6971" w:rsidRPr="006B6971" w:rsidRDefault="00BC3A10" w:rsidP="00447AFD">
            <w:pPr>
              <w:rPr>
                <w:rFonts w:cs="Arial"/>
                <w:bCs/>
                <w:sz w:val="20"/>
                <w:lang w:eastAsia="nl-BE"/>
              </w:rPr>
            </w:pPr>
            <w:hyperlink r:id="rId16" w:history="1">
              <w:r w:rsidR="006B6971" w:rsidRPr="00447AFD">
                <w:rPr>
                  <w:rStyle w:val="Hyperlink"/>
                </w:rPr>
                <w:t>https://blog.xamarin.com/authenticating-mobile-apps-with-azure-active-directory-b2c/</w:t>
              </w:r>
            </w:hyperlink>
            <w:r w:rsidR="006B6971">
              <w:rPr>
                <w:rFonts w:cs="Arial"/>
                <w:bCs/>
                <w:sz w:val="20"/>
                <w:lang w:eastAsia="nl-BE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301D2B" w:rsidP="006B6971">
            <w:r>
              <w:t xml:space="preserve"> </w:t>
            </w:r>
            <w:r w:rsidR="0061416E">
              <w:t xml:space="preserve">Het staat de leerkracht uiteraard vrij andere </w:t>
            </w:r>
            <w:r w:rsidR="00CF4FB0">
              <w:t>C</w:t>
            </w:r>
            <w:r w:rsidR="0061416E">
              <w:t>loudiensten</w:t>
            </w:r>
            <w:r w:rsidR="00927FF0">
              <w:t xml:space="preserve"> of </w:t>
            </w:r>
            <w:proofErr w:type="spellStart"/>
            <w:r w:rsidR="00927FF0">
              <w:t>authenticaties</w:t>
            </w:r>
            <w:proofErr w:type="spellEnd"/>
            <w:r w:rsidR="0061416E">
              <w:t xml:space="preserve"> te gebruiken.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DB" w:rsidRDefault="00033CDB" w:rsidP="00EF3648">
      <w:pPr>
        <w:spacing w:before="0" w:after="0" w:line="240" w:lineRule="auto"/>
      </w:pPr>
      <w:r>
        <w:separator/>
      </w:r>
    </w:p>
  </w:endnote>
  <w:endnote w:type="continuationSeparator" w:id="0">
    <w:p w:rsidR="00033CDB" w:rsidRDefault="00033CD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DB" w:rsidRDefault="00033CDB" w:rsidP="00EF3648">
      <w:pPr>
        <w:spacing w:before="0" w:after="0" w:line="240" w:lineRule="auto"/>
      </w:pPr>
      <w:r>
        <w:separator/>
      </w:r>
    </w:p>
  </w:footnote>
  <w:footnote w:type="continuationSeparator" w:id="0">
    <w:p w:rsidR="00033CDB" w:rsidRDefault="00033CD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345"/>
    <w:multiLevelType w:val="hybridMultilevel"/>
    <w:tmpl w:val="19842D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4A9A"/>
    <w:multiLevelType w:val="hybridMultilevel"/>
    <w:tmpl w:val="31E8F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34E"/>
    <w:multiLevelType w:val="hybridMultilevel"/>
    <w:tmpl w:val="CDBAE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33CDB"/>
    <w:rsid w:val="00037A34"/>
    <w:rsid w:val="0006391D"/>
    <w:rsid w:val="00075DBB"/>
    <w:rsid w:val="000D31F2"/>
    <w:rsid w:val="000F4A65"/>
    <w:rsid w:val="0018252E"/>
    <w:rsid w:val="001A7CB6"/>
    <w:rsid w:val="0023186D"/>
    <w:rsid w:val="00237549"/>
    <w:rsid w:val="00301D2B"/>
    <w:rsid w:val="003542B0"/>
    <w:rsid w:val="003C6111"/>
    <w:rsid w:val="003C6886"/>
    <w:rsid w:val="003D0267"/>
    <w:rsid w:val="003D6B9F"/>
    <w:rsid w:val="00447AFD"/>
    <w:rsid w:val="0048278B"/>
    <w:rsid w:val="004A1938"/>
    <w:rsid w:val="004A647C"/>
    <w:rsid w:val="004D1FC8"/>
    <w:rsid w:val="0050167D"/>
    <w:rsid w:val="00526117"/>
    <w:rsid w:val="00535F99"/>
    <w:rsid w:val="0055102C"/>
    <w:rsid w:val="005B58ED"/>
    <w:rsid w:val="005F2657"/>
    <w:rsid w:val="00604B95"/>
    <w:rsid w:val="0061416E"/>
    <w:rsid w:val="00662F50"/>
    <w:rsid w:val="00665E0F"/>
    <w:rsid w:val="0069035E"/>
    <w:rsid w:val="006B6971"/>
    <w:rsid w:val="006E39E2"/>
    <w:rsid w:val="007444C8"/>
    <w:rsid w:val="00764450"/>
    <w:rsid w:val="007C2DAB"/>
    <w:rsid w:val="007D09B5"/>
    <w:rsid w:val="007F7711"/>
    <w:rsid w:val="0086419E"/>
    <w:rsid w:val="008A6858"/>
    <w:rsid w:val="00927FF0"/>
    <w:rsid w:val="009554AE"/>
    <w:rsid w:val="00981A58"/>
    <w:rsid w:val="009969F7"/>
    <w:rsid w:val="00A24757"/>
    <w:rsid w:val="00A8265E"/>
    <w:rsid w:val="00AA2B92"/>
    <w:rsid w:val="00AB057F"/>
    <w:rsid w:val="00B2725B"/>
    <w:rsid w:val="00B96ADB"/>
    <w:rsid w:val="00BB2C10"/>
    <w:rsid w:val="00BC3A10"/>
    <w:rsid w:val="00BF48B4"/>
    <w:rsid w:val="00C568D7"/>
    <w:rsid w:val="00C91333"/>
    <w:rsid w:val="00CC2A6E"/>
    <w:rsid w:val="00CC2ADA"/>
    <w:rsid w:val="00CF4FB0"/>
    <w:rsid w:val="00D168AF"/>
    <w:rsid w:val="00D72876"/>
    <w:rsid w:val="00D804EC"/>
    <w:rsid w:val="00DE06E7"/>
    <w:rsid w:val="00E16344"/>
    <w:rsid w:val="00E722D2"/>
    <w:rsid w:val="00EF3648"/>
    <w:rsid w:val="00F26595"/>
    <w:rsid w:val="00FB0F95"/>
    <w:rsid w:val="00FC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B69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microsoft.com/en-gb/azure/app-service-mobile/app-service-mobile-xamarin-forms-get-started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.xamarin.com/personalized-experiences-with-azure-mobile-apps-authentic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xamarin.com/authenticating-mobile-apps-with-azure-active-directory-b2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xamarin.com/getting-started-azure-mobile-apps-easy-tabl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veloper.xamarin.com/guides/xamarin-forms/cloud-services/authentica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microsoft.com/en-gb/azure/app-service-mobile/app-service-mobile-xamarin-forms-get-started-us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A4269414F14C9FB5E811B299543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89352-C20E-4CCD-88FC-9F2DAA8083BF}"/>
      </w:docPartPr>
      <w:docPartBody>
        <w:p w:rsidR="00814D74" w:rsidRDefault="00DE6AF4" w:rsidP="00DE6AF4">
          <w:pPr>
            <w:pStyle w:val="B2A4269414F14C9FB5E811B299543BD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07FD4"/>
    <w:rsid w:val="0021302E"/>
    <w:rsid w:val="00443F4E"/>
    <w:rsid w:val="00465BC2"/>
    <w:rsid w:val="004E345B"/>
    <w:rsid w:val="00553620"/>
    <w:rsid w:val="00587ED8"/>
    <w:rsid w:val="00653E9E"/>
    <w:rsid w:val="00803963"/>
    <w:rsid w:val="00814D74"/>
    <w:rsid w:val="00840054"/>
    <w:rsid w:val="008C7030"/>
    <w:rsid w:val="00AE6102"/>
    <w:rsid w:val="00B549F2"/>
    <w:rsid w:val="00C5115F"/>
    <w:rsid w:val="00DE6AF4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A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6AF4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54B8274E976F4A1E9092A47399C8D077">
    <w:name w:val="54B8274E976F4A1E9092A47399C8D077"/>
    <w:rsid w:val="00DE6AF4"/>
    <w:pPr>
      <w:spacing w:after="200" w:line="276" w:lineRule="auto"/>
    </w:pPr>
  </w:style>
  <w:style w:type="paragraph" w:customStyle="1" w:styleId="B2A4269414F14C9FB5E811B299543BD5">
    <w:name w:val="B2A4269414F14C9FB5E811B299543BD5"/>
    <w:rsid w:val="00DE6A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29819-ACC0-4BC4-934D-CB9DD0B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12</cp:revision>
  <dcterms:created xsi:type="dcterms:W3CDTF">2017-04-19T12:49:00Z</dcterms:created>
  <dcterms:modified xsi:type="dcterms:W3CDTF">2017-04-21T08:15:00Z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