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6BB2065" w:rsidR="004D1FC8" w:rsidRPr="00BB2C10" w:rsidRDefault="00C14D3E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CC6CD7E" w:rsidR="00003CFD" w:rsidRPr="00BB2C10" w:rsidRDefault="00C14D3E" w:rsidP="00003CFD">
                <w:pPr>
                  <w:rPr>
                    <w:b/>
                  </w:rPr>
                </w:pPr>
                <w:r>
                  <w:t>Complexe netwerken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3FBFC89" w:rsidR="00BB2C10" w:rsidRDefault="00C14D3E">
            <w:bookmarkStart w:id="0" w:name="_GoBack"/>
            <w:bookmarkEnd w:id="0"/>
            <w:r w:rsidRPr="00C14D3E">
              <w:rPr>
                <w:b/>
              </w:rPr>
              <w:t>In te oefenen basiscompetenties van deze ICT-taak (schrap de BC's die niet in de authentieke taak zitten):</w:t>
            </w:r>
          </w:p>
          <w:p w14:paraId="7537B365" w14:textId="77777777" w:rsidR="00C14D3E" w:rsidRDefault="00C14D3E" w:rsidP="00C14D3E">
            <w:pPr>
              <w:pStyle w:val="opsommingICT-taak"/>
            </w:pPr>
            <w:r>
              <w:t>IC BC013 - * gaat bewust en kritisch om met digitale media en ICT</w:t>
            </w:r>
          </w:p>
          <w:p w14:paraId="74EA21A6" w14:textId="77777777" w:rsidR="00C14D3E" w:rsidRDefault="00C14D3E" w:rsidP="00C14D3E">
            <w:pPr>
              <w:pStyle w:val="opsommingICT-taak"/>
            </w:pPr>
            <w:r>
              <w:t>IC BC017 - kan ICT veilig en duurzaam gebruiken</w:t>
            </w:r>
          </w:p>
          <w:p w14:paraId="5519D62A" w14:textId="77777777" w:rsidR="00C14D3E" w:rsidRDefault="00C14D3E" w:rsidP="00C14D3E">
            <w:pPr>
              <w:pStyle w:val="opsommingICT-taak"/>
            </w:pPr>
            <w:r>
              <w:t>IC BC024 - * kan zijn eigen deskundigheid inzake ICT opbouwen</w:t>
            </w:r>
          </w:p>
          <w:p w14:paraId="5B39E2A5" w14:textId="77777777" w:rsidR="00C14D3E" w:rsidRDefault="00C14D3E" w:rsidP="00C14D3E">
            <w:pPr>
              <w:pStyle w:val="opsommingICT-taak"/>
            </w:pPr>
            <w:r>
              <w:t>IC BC273 - kan geavanceerde technieken toepassen om een netwerk te beveiligen</w:t>
            </w:r>
          </w:p>
          <w:p w14:paraId="56B8C887" w14:textId="77777777" w:rsidR="00C14D3E" w:rsidRDefault="00C14D3E" w:rsidP="00C14D3E">
            <w:pPr>
              <w:pStyle w:val="opsommingICT-taak"/>
            </w:pPr>
            <w:r>
              <w:t>IC BC319 - kan bepalen welke hard- en software er nodig is om een complex netwerk op te zetten</w:t>
            </w:r>
          </w:p>
          <w:p w14:paraId="09F1D52A" w14:textId="77777777" w:rsidR="00C14D3E" w:rsidRDefault="00C14D3E" w:rsidP="00C14D3E">
            <w:pPr>
              <w:pStyle w:val="opsommingICT-taak"/>
            </w:pPr>
            <w:r>
              <w:t>IC BC321 - kan een complex netwerk installeren</w:t>
            </w:r>
          </w:p>
          <w:p w14:paraId="1D8B51E0" w14:textId="77777777" w:rsidR="00C14D3E" w:rsidRDefault="00C14D3E" w:rsidP="00C14D3E">
            <w:pPr>
              <w:pStyle w:val="opsommingICT-taak"/>
            </w:pPr>
            <w:r>
              <w:t>IC BC323 - kan een complex netwerk configureren</w:t>
            </w:r>
          </w:p>
          <w:p w14:paraId="04D0B8E6" w14:textId="77777777" w:rsidR="00C14D3E" w:rsidRDefault="00C14D3E" w:rsidP="00C14D3E">
            <w:pPr>
              <w:pStyle w:val="opsommingICT-taak"/>
            </w:pPr>
            <w:r>
              <w:t>IC BC325 - kan een complex netwerk onderhouden</w:t>
            </w:r>
          </w:p>
          <w:p w14:paraId="5651FDB6" w14:textId="77777777" w:rsidR="00C14D3E" w:rsidRDefault="00C14D3E" w:rsidP="00C14D3E">
            <w:pPr>
              <w:pStyle w:val="opsommingICT-taak"/>
            </w:pPr>
            <w:r>
              <w:t>IC BC334 - kan complexe netwerkproblemen oplossen</w:t>
            </w:r>
          </w:p>
          <w:p w14:paraId="227F04C3" w14:textId="77777777" w:rsidR="00C14D3E" w:rsidRDefault="00C14D3E" w:rsidP="00C14D3E">
            <w:pPr>
              <w:pStyle w:val="opsommingICT-taak"/>
            </w:pPr>
            <w:r>
              <w:t>IC BC338 - kan een onderbouwde beslissing nemen om een complex netwerkprobleem op te lossen</w:t>
            </w:r>
          </w:p>
          <w:p w14:paraId="7DE677EA" w14:textId="77777777" w:rsidR="00C14D3E" w:rsidRDefault="00C14D3E" w:rsidP="00C14D3E">
            <w:pPr>
              <w:pStyle w:val="opsommingICT-taak"/>
            </w:pPr>
            <w:r>
              <w:t>IC BC342 - *kan de eigen deskundigheid en die van anderen opbouwen om een netwerkprobleem op te lossen</w:t>
            </w:r>
          </w:p>
          <w:p w14:paraId="38B3C496" w14:textId="0D934C5D" w:rsidR="00BB2C10" w:rsidRPr="00BB2C10" w:rsidRDefault="00C14D3E" w:rsidP="00C14D3E">
            <w:pPr>
              <w:pStyle w:val="opsommingICT-taak"/>
            </w:pPr>
            <w:r>
              <w:t>IC BC343 - *is bereid om alternatieve technologische oplossingen te verkennen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FC0B" w14:textId="77777777" w:rsidR="00C91732" w:rsidRDefault="00C91732" w:rsidP="00EF3648">
      <w:pPr>
        <w:spacing w:before="0" w:after="0" w:line="240" w:lineRule="auto"/>
      </w:pPr>
      <w:r>
        <w:separator/>
      </w:r>
    </w:p>
  </w:endnote>
  <w:endnote w:type="continuationSeparator" w:id="0">
    <w:p w14:paraId="14865253" w14:textId="77777777" w:rsidR="00C91732" w:rsidRDefault="00C9173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6CAC" w14:textId="77777777" w:rsidR="00C91732" w:rsidRDefault="00C91732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B26DE1A" w14:textId="77777777" w:rsidR="00C91732" w:rsidRDefault="00C9173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14D3E"/>
    <w:rsid w:val="00C91333"/>
    <w:rsid w:val="00C91732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025A0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D048F-0450-4C1A-BD47-53B32B70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